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F2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PO_STextS"/>
    </w:p>
    <w:p w14:paraId="2BBBCC42">
      <w:pPr>
        <w:pStyle w:val="2"/>
        <w:widowControl/>
        <w:spacing w:before="0" w:beforeAutospacing="0" w:after="0" w:afterAutospacing="0" w:line="420" w:lineRule="atLeast"/>
        <w:rPr>
          <w:rFonts w:ascii="黑体" w:hAnsi="黑体" w:eastAsia="黑体" w:cs="方正小标宋简体"/>
          <w:color w:val="333333"/>
          <w:sz w:val="43"/>
          <w:szCs w:val="43"/>
          <w:shd w:val="clear" w:color="auto" w:fill="FFFFFF"/>
        </w:rPr>
      </w:pPr>
      <w:r>
        <w:rPr>
          <w:rFonts w:hint="eastAsia" w:ascii="黑体" w:hAnsi="黑体" w:eastAsia="黑体" w:cs="方正小标宋简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方正小标宋简体"/>
          <w:color w:val="333333"/>
          <w:sz w:val="43"/>
          <w:szCs w:val="43"/>
          <w:shd w:val="clear" w:color="auto" w:fill="FFFFFF"/>
        </w:rPr>
        <w:t xml:space="preserve">           </w:t>
      </w:r>
    </w:p>
    <w:p w14:paraId="24E52E59">
      <w:pPr>
        <w:pStyle w:val="2"/>
        <w:widowControl/>
        <w:spacing w:before="0" w:beforeAutospacing="0" w:after="0" w:afterAutospacing="0" w:line="420" w:lineRule="atLeast"/>
        <w:ind w:firstLine="5280" w:firstLineChars="1200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签发人：</w:t>
      </w:r>
    </w:p>
    <w:p w14:paraId="398A5E60">
      <w:pPr>
        <w:pStyle w:val="2"/>
        <w:widowControl/>
        <w:spacing w:before="0" w:beforeAutospacing="0" w:after="0" w:afterAutospacing="0" w:line="420" w:lineRule="atLeast"/>
        <w:jc w:val="center"/>
        <w:rPr>
          <w:rFonts w:ascii="方正小标宋简体" w:hAnsi="方正小标宋简体" w:eastAsia="方正小标宋简体" w:cs="方正小标宋简体"/>
          <w:color w:val="333333"/>
          <w:sz w:val="18"/>
          <w:szCs w:val="18"/>
          <w:shd w:val="clear" w:color="auto" w:fill="FFFFFF"/>
        </w:rPr>
      </w:pPr>
    </w:p>
    <w:p w14:paraId="1BD6FEB6">
      <w:pPr>
        <w:pStyle w:val="2"/>
        <w:widowControl/>
        <w:spacing w:before="0" w:beforeAutospacing="0" w:after="0" w:afterAutospacing="0" w:line="420" w:lineRule="atLeas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巴林左旗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年度行政执法统计年报</w:t>
      </w:r>
    </w:p>
    <w:p w14:paraId="1AC90E7F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1"/>
          <w:szCs w:val="31"/>
          <w:shd w:val="clear" w:color="auto" w:fill="FFFFFF"/>
        </w:rPr>
        <w:t> </w:t>
      </w:r>
    </w:p>
    <w:p w14:paraId="7563C5C0">
      <w:pPr>
        <w:pStyle w:val="2"/>
        <w:widowControl/>
        <w:spacing w:before="0" w:beforeAutospacing="0" w:after="0" w:afterAutospacing="0" w:line="42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目   录</w:t>
      </w:r>
    </w:p>
    <w:p w14:paraId="7D52E9F7">
      <w:pPr>
        <w:pStyle w:val="2"/>
        <w:widowControl/>
        <w:spacing w:before="0" w:beforeAutospacing="0" w:after="0" w:afterAutospacing="0" w:line="4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</w:t>
      </w:r>
    </w:p>
    <w:p w14:paraId="55A9527C">
      <w:pPr>
        <w:pStyle w:val="2"/>
        <w:widowControl/>
        <w:spacing w:before="0" w:beforeAutospacing="0" w:after="0" w:afterAutospacing="0" w:line="420" w:lineRule="atLeas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第一部分 巴林左旗2024年度行政执法数据表</w:t>
      </w:r>
    </w:p>
    <w:p w14:paraId="7F0E2530">
      <w:pPr>
        <w:pStyle w:val="2"/>
        <w:widowControl/>
        <w:spacing w:before="0" w:beforeAutospacing="0" w:after="0" w:afterAutospacing="0" w:line="420" w:lineRule="atLeas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一、行政处罚实施情况统计表</w:t>
      </w:r>
    </w:p>
    <w:p w14:paraId="01E4DD3D">
      <w:pPr>
        <w:pStyle w:val="2"/>
        <w:widowControl/>
        <w:spacing w:before="0" w:beforeAutospacing="0" w:after="0" w:afterAutospacing="0" w:line="420" w:lineRule="atLeas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二、行政许可实施情况统计表</w:t>
      </w:r>
    </w:p>
    <w:p w14:paraId="2A10A340">
      <w:pPr>
        <w:pStyle w:val="2"/>
        <w:widowControl/>
        <w:spacing w:before="0" w:beforeAutospacing="0" w:after="0" w:afterAutospacing="0" w:line="420" w:lineRule="atLeas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三、行政强制实施情况统计表</w:t>
      </w:r>
    </w:p>
    <w:p w14:paraId="01CC83EC">
      <w:pPr>
        <w:pStyle w:val="2"/>
        <w:widowControl/>
        <w:spacing w:before="0" w:beforeAutospacing="0" w:after="0" w:afterAutospacing="0" w:line="420" w:lineRule="atLeas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四、其他行政执法行为实施情况统计表</w:t>
      </w:r>
    </w:p>
    <w:p w14:paraId="792E9355">
      <w:pPr>
        <w:pStyle w:val="2"/>
        <w:widowControl/>
        <w:spacing w:before="0" w:beforeAutospacing="0" w:after="0" w:afterAutospacing="0" w:line="420" w:lineRule="atLeas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第二部分 巴林左旗2024年度行政执法情况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说明</w:t>
      </w:r>
    </w:p>
    <w:p w14:paraId="2DD76F47">
      <w:pPr>
        <w:pStyle w:val="2"/>
        <w:widowControl/>
        <w:spacing w:before="0" w:beforeAutospacing="0" w:after="0" w:afterAutospacing="0" w:line="420" w:lineRule="atLeas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</w:t>
      </w:r>
    </w:p>
    <w:p w14:paraId="2F7EEB5A">
      <w:pPr>
        <w:pStyle w:val="2"/>
        <w:widowControl/>
        <w:spacing w:before="0" w:beforeAutospacing="0" w:after="0" w:afterAutospacing="0" w:line="420" w:lineRule="atLeas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</w:t>
      </w:r>
    </w:p>
    <w:p w14:paraId="5DF60B53">
      <w:pPr>
        <w:pStyle w:val="2"/>
        <w:widowControl/>
        <w:spacing w:before="0" w:beforeAutospacing="0" w:after="0" w:afterAutospacing="0" w:line="420" w:lineRule="atLeas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</w:t>
      </w:r>
    </w:p>
    <w:p w14:paraId="7B5FC66D">
      <w:pPr>
        <w:pStyle w:val="2"/>
        <w:widowControl/>
        <w:spacing w:before="0" w:beforeAutospacing="0" w:after="0" w:afterAutospacing="0" w:line="420" w:lineRule="atLeas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</w:t>
      </w:r>
    </w:p>
    <w:p w14:paraId="74D7E1B5">
      <w:pPr>
        <w:pStyle w:val="2"/>
        <w:widowControl/>
        <w:spacing w:before="0" w:beforeAutospacing="0" w:after="0" w:afterAutospacing="0" w:line="420" w:lineRule="atLeast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</w:t>
      </w:r>
    </w:p>
    <w:p w14:paraId="0BE82BCA">
      <w:pPr>
        <w:pStyle w:val="2"/>
        <w:widowControl/>
        <w:spacing w:before="0" w:beforeAutospacing="0" w:after="0" w:afterAutospacing="0" w:line="420" w:lineRule="atLeast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28735683">
      <w:pPr>
        <w:pStyle w:val="2"/>
        <w:widowControl/>
        <w:spacing w:before="0" w:beforeAutospacing="0" w:after="0" w:afterAutospacing="0" w:line="420" w:lineRule="atLeast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6D145DC9"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第一部分 </w:t>
      </w:r>
    </w:p>
    <w:p w14:paraId="60376459">
      <w:pPr>
        <w:pStyle w:val="2"/>
        <w:widowControl/>
        <w:spacing w:before="0" w:beforeAutospacing="0" w:after="0" w:afterAutospacing="0" w:line="420" w:lineRule="atLeast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巴林左旗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color="auto" w:fill="FFFFFF"/>
        </w:rPr>
        <w:t>行政执法数据表</w:t>
      </w:r>
    </w:p>
    <w:p w14:paraId="5175E4F5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z w:val="19"/>
          <w:szCs w:val="19"/>
          <w:shd w:val="clear" w:color="auto" w:fill="FFFFFF"/>
        </w:rPr>
        <w:t>表一</w:t>
      </w:r>
    </w:p>
    <w:p w14:paraId="7CD98B89">
      <w:pPr>
        <w:pStyle w:val="2"/>
        <w:widowControl/>
        <w:spacing w:before="0" w:beforeAutospacing="0" w:after="0" w:afterAutospacing="0" w:line="420" w:lineRule="atLeast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巴林左旗2024年度行政处罚实施情况统计表</w:t>
      </w:r>
    </w:p>
    <w:tbl>
      <w:tblPr>
        <w:tblStyle w:val="3"/>
        <w:tblW w:w="0" w:type="auto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902"/>
        <w:gridCol w:w="958"/>
        <w:gridCol w:w="833"/>
        <w:gridCol w:w="710"/>
        <w:gridCol w:w="833"/>
        <w:gridCol w:w="705"/>
        <w:gridCol w:w="709"/>
        <w:gridCol w:w="1031"/>
        <w:gridCol w:w="1436"/>
      </w:tblGrid>
      <w:tr w14:paraId="146EAF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090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C0984C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行政处罚实施数量（宗）</w:t>
            </w:r>
          </w:p>
        </w:tc>
      </w:tr>
      <w:tr w14:paraId="7B666F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99931C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警告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01C03E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罚款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096624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没收违法</w:t>
            </w:r>
          </w:p>
          <w:p w14:paraId="17928FB4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所得、没收</w:t>
            </w:r>
          </w:p>
          <w:p w14:paraId="528283ED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非法财物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971513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暂扣许可证、执照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C43ED9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责令停产停业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129D55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吊销许可证、执照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F2936B8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行政</w:t>
            </w:r>
          </w:p>
          <w:p w14:paraId="7FAA6131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拘留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D19E57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其他行政处罚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FACD9A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合计（宗）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7AE2E7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罚没金额（万元）</w:t>
            </w:r>
          </w:p>
        </w:tc>
      </w:tr>
      <w:tr w14:paraId="02E225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AE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19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12647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68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70A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64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6F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9D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53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23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BA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2097.187534</w:t>
            </w:r>
          </w:p>
        </w:tc>
      </w:tr>
    </w:tbl>
    <w:p w14:paraId="15D15CF0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z w:val="19"/>
          <w:szCs w:val="19"/>
          <w:shd w:val="clear" w:color="auto" w:fill="FFFFFF"/>
        </w:rPr>
        <w:t>说明：</w:t>
      </w:r>
    </w:p>
    <w:p w14:paraId="31766151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1.行政处罚实施数量的统计范围为统计年度1月1日至12月31日期间作出行政处罚决定的数量。</w:t>
      </w:r>
    </w:p>
    <w:p w14:paraId="05C1BC25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 w14:paraId="34DD9F7C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3.“没收违法所得、没收非法财物”能确定金额的，计入“罚没金额”；不能确定金额的，不计入“罚没金额”。</w:t>
      </w:r>
    </w:p>
    <w:p w14:paraId="13F276D3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4.“罚没金额”以处罚决定书确定的金额为准。</w:t>
      </w:r>
    </w:p>
    <w:p w14:paraId="66529965">
      <w:pPr>
        <w:pStyle w:val="2"/>
        <w:widowControl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 </w:t>
      </w:r>
    </w:p>
    <w:p w14:paraId="32C7CE16">
      <w:pPr>
        <w:pStyle w:val="2"/>
        <w:widowControl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 w14:paraId="7FCB5C92">
      <w:pPr>
        <w:pStyle w:val="2"/>
        <w:widowControl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 w14:paraId="2AB99828">
      <w:pPr>
        <w:pStyle w:val="2"/>
        <w:widowControl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 w14:paraId="50DC08A5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z w:val="19"/>
          <w:szCs w:val="19"/>
          <w:shd w:val="clear" w:color="auto" w:fill="FFFFFF"/>
        </w:rPr>
        <w:t>表二</w:t>
      </w:r>
    </w:p>
    <w:p w14:paraId="1A6EB616">
      <w:pPr>
        <w:pStyle w:val="2"/>
        <w:widowControl/>
        <w:spacing w:before="0" w:beforeAutospacing="0" w:after="0" w:afterAutospacing="0" w:line="420" w:lineRule="atLeast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巴林左旗2024年度行政许可实施情况统计表</w:t>
      </w:r>
    </w:p>
    <w:p w14:paraId="63DCD3ED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 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980"/>
        <w:gridCol w:w="1800"/>
        <w:gridCol w:w="1620"/>
        <w:gridCol w:w="1650"/>
      </w:tblGrid>
      <w:tr w14:paraId="531407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7B3282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行政许可实施数量（宗）</w:t>
            </w:r>
          </w:p>
        </w:tc>
      </w:tr>
      <w:tr w14:paraId="4A715C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2615835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申请数量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81D5CB9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受理数量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3807F60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许可数量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D476656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不予许可数量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2639103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撤销许可数量</w:t>
            </w:r>
          </w:p>
        </w:tc>
      </w:tr>
      <w:tr w14:paraId="657A2D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FE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26154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71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47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25575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8D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B1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 w14:paraId="613B0064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 </w:t>
      </w:r>
    </w:p>
    <w:p w14:paraId="3278AE12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z w:val="19"/>
          <w:szCs w:val="19"/>
          <w:shd w:val="clear" w:color="auto" w:fill="FFFFFF"/>
        </w:rPr>
        <w:t>说明：</w:t>
      </w:r>
    </w:p>
    <w:p w14:paraId="527E7EA9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1.“申请数量”的统计范围为统计年度1月1日至12月31日期间许可机关收到当事人许可申请的数量。</w:t>
      </w:r>
    </w:p>
    <w:p w14:paraId="792249A5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 w14:paraId="6E7BCF9C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 </w:t>
      </w:r>
    </w:p>
    <w:p w14:paraId="228C25CA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 </w:t>
      </w:r>
    </w:p>
    <w:p w14:paraId="683B3E99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 </w:t>
      </w:r>
    </w:p>
    <w:p w14:paraId="1461D6DB">
      <w:pPr>
        <w:pStyle w:val="2"/>
        <w:widowControl/>
        <w:spacing w:before="0" w:beforeAutospacing="0" w:after="0" w:afterAutospacing="0" w:line="420" w:lineRule="atLeast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 </w:t>
      </w:r>
    </w:p>
    <w:p w14:paraId="2EC6D033">
      <w:pPr>
        <w:pStyle w:val="2"/>
        <w:widowControl/>
        <w:spacing w:before="0" w:beforeAutospacing="0" w:after="0" w:afterAutospacing="0" w:line="420" w:lineRule="atLeast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 w14:paraId="2508ACD1">
      <w:pPr>
        <w:pStyle w:val="2"/>
        <w:widowControl/>
        <w:spacing w:before="0" w:beforeAutospacing="0" w:after="0" w:afterAutospacing="0" w:line="420" w:lineRule="atLeast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 w14:paraId="4F2ED389">
      <w:pPr>
        <w:pStyle w:val="2"/>
        <w:widowControl/>
        <w:spacing w:before="0" w:beforeAutospacing="0" w:after="0" w:afterAutospacing="0" w:line="420" w:lineRule="atLeast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 w14:paraId="15953361">
      <w:pPr>
        <w:pStyle w:val="2"/>
        <w:widowControl/>
        <w:spacing w:before="0" w:beforeAutospacing="0" w:after="0" w:afterAutospacing="0" w:line="420" w:lineRule="atLeast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 w14:paraId="1C6659A3">
      <w:pPr>
        <w:pStyle w:val="2"/>
        <w:widowControl/>
        <w:spacing w:before="0" w:beforeAutospacing="0" w:after="0" w:afterAutospacing="0" w:line="420" w:lineRule="atLeast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 w14:paraId="3A20D88B">
      <w:pPr>
        <w:pStyle w:val="2"/>
        <w:widowControl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 w14:paraId="5E49B630">
      <w:pPr>
        <w:pStyle w:val="2"/>
        <w:widowControl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 w14:paraId="693FC43B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333333"/>
          <w:sz w:val="19"/>
          <w:szCs w:val="19"/>
          <w:shd w:val="clear" w:color="auto" w:fill="FFFFFF"/>
        </w:rPr>
        <w:t>表三</w:t>
      </w:r>
    </w:p>
    <w:p w14:paraId="5A90A256">
      <w:pPr>
        <w:pStyle w:val="2"/>
        <w:widowControl/>
        <w:spacing w:before="0" w:beforeAutospacing="0" w:after="0" w:afterAutospacing="0" w:line="420" w:lineRule="atLeast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巴林左旗2024年度行政强制实施情况统计表</w:t>
      </w:r>
    </w:p>
    <w:p w14:paraId="42154868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 </w:t>
      </w:r>
    </w:p>
    <w:tbl>
      <w:tblPr>
        <w:tblStyle w:val="3"/>
        <w:tblW w:w="0" w:type="auto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713"/>
        <w:gridCol w:w="835"/>
        <w:gridCol w:w="713"/>
        <w:gridCol w:w="650"/>
        <w:gridCol w:w="753"/>
        <w:gridCol w:w="981"/>
        <w:gridCol w:w="829"/>
        <w:gridCol w:w="631"/>
        <w:gridCol w:w="631"/>
        <w:gridCol w:w="637"/>
        <w:gridCol w:w="499"/>
      </w:tblGrid>
      <w:tr w14:paraId="5852BE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77A199D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行政强制措施实施数量（宗）</w:t>
            </w:r>
          </w:p>
        </w:tc>
        <w:tc>
          <w:tcPr>
            <w:tcW w:w="706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07CFEF52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行政强制执行实施数量（宗）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57A5A6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合计</w:t>
            </w:r>
          </w:p>
        </w:tc>
      </w:tr>
      <w:tr w14:paraId="214F08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AF2294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查封场所、设施或者财物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462430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扣押财物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67BED6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冻结存款、汇款</w:t>
            </w: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4B1946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其他行政强制措施</w:t>
            </w:r>
          </w:p>
        </w:tc>
        <w:tc>
          <w:tcPr>
            <w:tcW w:w="61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B31994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行政机关强制执行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D93737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申请法院强制执行</w:t>
            </w: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3D9325">
            <w:pPr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0F1AF2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A8D341">
            <w:pPr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3EDD2F">
            <w:pPr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559B77">
            <w:pPr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FFB484">
            <w:pPr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F8D5FB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加处罚款或者滞纳金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967CA8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划拨存款、汇款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228532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D5DDA0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排除妨碍、恢复原状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E4D066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代履行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5A0604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其他强制执行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8D00B8">
            <w:pPr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CCF2D0">
            <w:pPr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4B996B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51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D2F2D3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D38F1D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61632B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2D5476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C5FD08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719F9B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C6652E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4F257B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84EBE2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6D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0A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</w:tbl>
    <w:p w14:paraId="15176159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 </w:t>
      </w:r>
    </w:p>
    <w:p w14:paraId="7DA26DCD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z w:val="19"/>
          <w:szCs w:val="19"/>
          <w:shd w:val="clear" w:color="auto" w:fill="FFFFFF"/>
        </w:rPr>
        <w:t>说明：</w:t>
      </w:r>
    </w:p>
    <w:p w14:paraId="598891B7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 w14:paraId="793E9858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 w14:paraId="04DA9395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3.“申请法院强制执行”数量的统计范围为统计年度1月1日至12月31日期间向法院申请强制执行的数量，时间以申请日期为准。</w:t>
      </w:r>
    </w:p>
    <w:p w14:paraId="1614D9BD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 </w:t>
      </w:r>
    </w:p>
    <w:p w14:paraId="2700C869">
      <w:pPr>
        <w:pStyle w:val="2"/>
        <w:widowControl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 </w:t>
      </w:r>
    </w:p>
    <w:p w14:paraId="0AD64B0C">
      <w:pPr>
        <w:pStyle w:val="2"/>
        <w:widowControl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 w14:paraId="2DDF6B1C">
      <w:pPr>
        <w:pStyle w:val="2"/>
        <w:widowControl/>
        <w:spacing w:before="0" w:beforeAutospacing="0" w:after="0" w:afterAutospacing="0" w:line="420" w:lineRule="atLeast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 w14:paraId="53A41844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z w:val="19"/>
          <w:szCs w:val="19"/>
          <w:shd w:val="clear" w:color="auto" w:fill="FFFFFF"/>
        </w:rPr>
        <w:t>表四</w:t>
      </w:r>
    </w:p>
    <w:p w14:paraId="313E0694">
      <w:pPr>
        <w:pStyle w:val="2"/>
        <w:widowControl/>
        <w:spacing w:before="0" w:beforeAutospacing="0" w:after="0" w:afterAutospacing="0" w:line="420" w:lineRule="atLeast"/>
        <w:jc w:val="center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巴林左旗2024年度其他行政执法行为实施情况统计表</w:t>
      </w:r>
    </w:p>
    <w:tbl>
      <w:tblPr>
        <w:tblStyle w:val="3"/>
        <w:tblpPr w:leftFromText="180" w:rightFromText="180" w:vertAnchor="text" w:horzAnchor="page" w:tblpX="1829" w:tblpY="378"/>
        <w:tblOverlap w:val="never"/>
        <w:tblW w:w="0" w:type="auto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325"/>
        <w:gridCol w:w="693"/>
        <w:gridCol w:w="530"/>
        <w:gridCol w:w="808"/>
        <w:gridCol w:w="775"/>
        <w:gridCol w:w="1105"/>
        <w:gridCol w:w="775"/>
        <w:gridCol w:w="547"/>
        <w:gridCol w:w="759"/>
        <w:gridCol w:w="609"/>
      </w:tblGrid>
      <w:tr w14:paraId="5337A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D1A464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行政征收</w:t>
            </w:r>
          </w:p>
        </w:tc>
        <w:tc>
          <w:tcPr>
            <w:tcW w:w="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397989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行政检查</w:t>
            </w:r>
          </w:p>
        </w:tc>
        <w:tc>
          <w:tcPr>
            <w:tcW w:w="16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9470D9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行政裁决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F129EA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行政给付</w:t>
            </w:r>
          </w:p>
        </w:tc>
        <w:tc>
          <w:tcPr>
            <w:tcW w:w="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98B197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行政确认</w:t>
            </w:r>
          </w:p>
        </w:tc>
        <w:tc>
          <w:tcPr>
            <w:tcW w:w="15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FDA9FA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行政奖励</w:t>
            </w:r>
          </w:p>
        </w:tc>
        <w:tc>
          <w:tcPr>
            <w:tcW w:w="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18AB7E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其他行政执法行为</w:t>
            </w:r>
          </w:p>
        </w:tc>
      </w:tr>
      <w:tr w14:paraId="57C435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6D3BF7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次数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33F86D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征收总金额（万元）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B62B0B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次数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8E727F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次数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D58E77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涉及金额</w:t>
            </w:r>
          </w:p>
          <w:p w14:paraId="06BB50F2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（万元）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BFE7E9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次数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286098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给付总金额（万元）</w:t>
            </w:r>
          </w:p>
        </w:tc>
        <w:tc>
          <w:tcPr>
            <w:tcW w:w="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2B81D1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次数</w:t>
            </w:r>
          </w:p>
        </w:tc>
        <w:tc>
          <w:tcPr>
            <w:tcW w:w="6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C7FA45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次数</w:t>
            </w:r>
          </w:p>
        </w:tc>
        <w:tc>
          <w:tcPr>
            <w:tcW w:w="8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B662CF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奖励总金额（万元）</w:t>
            </w:r>
          </w:p>
        </w:tc>
        <w:tc>
          <w:tcPr>
            <w:tcW w:w="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3D8456">
            <w:pPr>
              <w:pStyle w:val="2"/>
              <w:widowControl/>
              <w:spacing w:before="0" w:beforeAutospacing="0" w:after="0" w:afterAutospacing="0" w:line="42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楷体_GB2312" w:hAnsi="微软雅黑" w:eastAsia="楷体_GB2312" w:cs="楷体_GB2312"/>
                <w:sz w:val="21"/>
                <w:szCs w:val="21"/>
              </w:rPr>
              <w:t>宗数</w:t>
            </w:r>
          </w:p>
        </w:tc>
      </w:tr>
      <w:tr w14:paraId="68C283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</w:trPr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57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58989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09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195883.726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09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4562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29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C7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F4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E8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2173.955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F7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37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22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C2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</w:tbl>
    <w:p w14:paraId="2B3DE04E">
      <w:pPr>
        <w:pStyle w:val="2"/>
        <w:widowControl/>
        <w:spacing w:before="0" w:beforeAutospacing="0" w:after="0" w:afterAutospacing="0" w:line="420" w:lineRule="atLeas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333333"/>
          <w:sz w:val="19"/>
          <w:szCs w:val="19"/>
          <w:shd w:val="clear" w:color="auto" w:fill="FFFFFF"/>
        </w:rPr>
        <w:t>说明：</w:t>
      </w:r>
    </w:p>
    <w:p w14:paraId="051E8F27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1.“行政征收次数”的统计范围为统计年度1月1日至12月31日期间征收完毕的数量。</w:t>
      </w:r>
    </w:p>
    <w:p w14:paraId="79CA951E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2DF1F15D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3.“行政裁决次数”、“行政确认次数”、“行政奖励次数”的统计范围为统计年度1月1日至12月31日期间作出行政裁决、行政确认、行政奖励决定的数量。</w:t>
      </w:r>
    </w:p>
    <w:p w14:paraId="68BF65C8">
      <w:pPr>
        <w:pStyle w:val="2"/>
        <w:widowControl/>
        <w:spacing w:before="0" w:beforeAutospacing="0" w:after="0" w:afterAutospacing="0" w:line="420" w:lineRule="atLeas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4.“</w:t>
      </w:r>
      <w:r>
        <w:rPr>
          <w:rFonts w:hint="eastAsia" w:ascii="仿宋_GB2312" w:hAnsi="微软雅黑" w:eastAsia="仿宋_GB2312" w:cs="仿宋_GB2312"/>
          <w:color w:val="333333"/>
          <w:sz w:val="19"/>
          <w:szCs w:val="19"/>
          <w:shd w:val="clear" w:color="auto" w:fill="FFFFFF"/>
        </w:rPr>
        <w:t>行政给付次数</w:t>
      </w: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”的统计范围为统计年度1月1日至12月31日期间给付完毕的数量。</w:t>
      </w:r>
    </w:p>
    <w:p w14:paraId="61C05000">
      <w:pPr>
        <w:pStyle w:val="2"/>
        <w:widowControl/>
        <w:spacing w:before="0" w:beforeAutospacing="0" w:after="0" w:afterAutospacing="0" w:line="420" w:lineRule="atLeast"/>
        <w:ind w:firstLine="480"/>
        <w:rPr>
          <w:rFonts w:hint="eastAsia" w:ascii="仿宋_GB2312" w:hAnsi="微软雅黑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hd w:val="clear" w:color="auto" w:fill="FFFFFF"/>
        </w:rPr>
        <w:t>5.“其他行政执法行为”的统计范围为统计年度1月1日至12月31日期间完成的宗数。</w:t>
      </w:r>
    </w:p>
    <w:p w14:paraId="402E8B54">
      <w:pPr>
        <w:pStyle w:val="2"/>
        <w:widowControl/>
        <w:spacing w:before="0" w:beforeAutospacing="0" w:after="0" w:afterAutospacing="0" w:line="420" w:lineRule="atLeast"/>
        <w:ind w:firstLine="480"/>
        <w:rPr>
          <w:rFonts w:hint="eastAsia" w:ascii="仿宋_GB2312" w:hAnsi="微软雅黑" w:eastAsia="仿宋_GB2312" w:cs="仿宋_GB2312"/>
          <w:color w:val="333333"/>
          <w:shd w:val="clear" w:color="auto" w:fill="FFFFFF"/>
        </w:rPr>
      </w:pPr>
    </w:p>
    <w:p w14:paraId="5201C642">
      <w:pPr>
        <w:pStyle w:val="2"/>
        <w:widowControl/>
        <w:spacing w:before="0" w:beforeAutospacing="0" w:after="0" w:afterAutospacing="0" w:line="420" w:lineRule="atLeast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 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第二部分 </w:t>
      </w:r>
    </w:p>
    <w:p w14:paraId="4476FFE6"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center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巴林左旗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年度行政执法情况说明</w:t>
      </w:r>
    </w:p>
    <w:p w14:paraId="560B3086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FFFFFF"/>
        </w:rPr>
        <w:t>一、行政处罚实施情况说明</w:t>
      </w:r>
    </w:p>
    <w:p w14:paraId="4F881E6B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巴林左旗2024年度行政处罚总数为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13561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宗，罚没收入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2097.187534万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元。</w:t>
      </w:r>
    </w:p>
    <w:p w14:paraId="20E24D23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巴林左旗2024年度行政处罚被申请行政复议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宗，占行政处罚总数的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%；行政复议决定撤销、变更或者确认违法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%，占行政处罚总数的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0.015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宗，判决撤销、部分撤销、变更、确认违法或者确认无效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%，占行政处罚总数的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%。</w:t>
      </w:r>
    </w:p>
    <w:p w14:paraId="250217F4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巴林左旗2024年度行政处罚直接被提起行政诉讼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宗，占行政处罚总数的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%；判决撤销、部分撤销、变更、确认违法或者确认无效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%，占行政处罚总数的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%。</w:t>
      </w:r>
    </w:p>
    <w:p w14:paraId="2F5D747F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二、行政许可实施情况说明</w:t>
      </w:r>
    </w:p>
    <w:p w14:paraId="36B07323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巴林左旗2024年度行政许可申请总数为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26154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宗，予以许可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25575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宗。</w:t>
      </w:r>
    </w:p>
    <w:p w14:paraId="29BA1DA1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巴林左旗2024年度行政许可（含不予受理、予以许可和不予许可）被申请行政复议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宗，占行政许可申请总数的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%；行政复议决定履行法定职责、撤销、变更或者确认违法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%，占行政许可申请总数的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宗，判决履行法定职责、撤销、部分撤销、变更、确认违法或者确认无效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%，占行政许可申请总数的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</w:p>
    <w:p w14:paraId="5BAAA61A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巴林左旗2024年度行政许可（含不予受理、予以许可和不予许可）直接被提起行政诉讼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宗，占行政许可申请总数的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%；判决履行法定职责、撤销、部分撤销、变更、确认违法或者确认无效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%，占行政许可申请总数的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</w:p>
    <w:p w14:paraId="39B0D6D1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三、行政强制实施情况说明</w:t>
      </w:r>
    </w:p>
    <w:p w14:paraId="4CD472B1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巴林左旗2024年度行政强制总数为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宗。</w:t>
      </w:r>
    </w:p>
    <w:p w14:paraId="7D76235C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巴林左旗2024年度行政强制被申请行政复议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宗，占行政强制总数的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%；行政复议决定撤销、变更或者确认违法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%，占行政强制总数的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宗，判决撤销、部分撤销、变更、确认违法或者确认无效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%，占行政强制总数的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</w:p>
    <w:p w14:paraId="3BB95B9B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巴林左旗2024年度行政强制直接被提起行政诉讼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宗，占行政强制总数的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%；判决撤销、部分撤销、变更、确认违法或者确认无效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%，占行政强制总数的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33C2F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四、行政征收实施情况说明</w:t>
      </w:r>
    </w:p>
    <w:p w14:paraId="7FCAE6EB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巴林左旗2024年度行政征收总数为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58989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次，征收总金额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195883.726万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元。</w:t>
      </w:r>
    </w:p>
    <w:p w14:paraId="10FA5BAF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巴林左旗2024年度行政征收被申请行政复议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宗，占行政征收总数的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%；行政复议决定撤销、变更或者确认违法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%，占行政征收总数的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宗，判决撤销、部分撤销、变更、确认违法或者确认无效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%，占行政征收总数的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</w:p>
    <w:p w14:paraId="1B031999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巴林左旗2024年度行政征收直接被提起行政诉讼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宗，占行政征收总数的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%；判决撤销、部分撤销、变更、确认违法或者确认无效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%，占行政征收总数的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</w:p>
    <w:p w14:paraId="2CD047EA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五、行政检查实施情况说明</w:t>
      </w:r>
    </w:p>
    <w:p w14:paraId="3B56F963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巴林左旗2024年度行政检查总数为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4562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次。</w:t>
      </w:r>
    </w:p>
    <w:p w14:paraId="7CF7919C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巴林左旗2024年度行政检查被申请行政复议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宗，占行政检查总数的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%；行政复议决定确认违法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%，占行政检查总数的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宗，判决确认违法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%，占行政检查总数的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</w:p>
    <w:p w14:paraId="69DA783A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巴林左旗2024年度行政检查直接被提起行政诉讼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宗，占行政检查总数的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%；判决确认违法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%，占行政检查总数的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</w:p>
    <w:p w14:paraId="1D888063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六、行政裁决实施情况说明</w:t>
      </w:r>
    </w:p>
    <w:p w14:paraId="522C070E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巴林左旗2024年度行政裁决总数为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次，涉及总金额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元。</w:t>
      </w:r>
      <w:bookmarkStart w:id="1" w:name="_GoBack"/>
      <w:bookmarkEnd w:id="1"/>
    </w:p>
    <w:p w14:paraId="454B5BA3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七、行政给付实施情况说明</w:t>
      </w:r>
    </w:p>
    <w:p w14:paraId="61E1F161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巴林左旗2024年度行政给付总数为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11256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次，给付总金额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2173.955万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元。</w:t>
      </w:r>
    </w:p>
    <w:p w14:paraId="36FAB8A3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巴林左旗2024年度行政给付被申请行政复议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宗，占行政给付总数的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%；行政复议决定履行法定职责、撤销、变更或者确认违法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%，占行政给付总数的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宗，判决履行法定职责、履行给付职责、撤销、部分撤销、变更、确认违法或者确认无效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%，占行政给付总数的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</w:p>
    <w:p w14:paraId="111CF5F0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巴林左旗2024年度行政给付直接被提起行政诉讼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宗，占行政给付总数的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%；判决履行法定职责、履行给付职责、撤销、部分撤销、变更、确认违法或者确认无效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%，占行政给付总数的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</w:p>
    <w:p w14:paraId="6FA0D0D3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八、行政确认实施情况说明</w:t>
      </w:r>
    </w:p>
    <w:p w14:paraId="3415A7CF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巴林左旗2024年度行政确认总数为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21920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次。</w:t>
      </w:r>
    </w:p>
    <w:p w14:paraId="72815EBE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巴林左旗2024年度行政确认被申请行政复议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占行政确认总数的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0.0046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%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；行政复议决定履行法定职责、撤销、变更或者确认违法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%，占行政确认总数的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宗，判决履行法定职责、撤销、部分撤销、变更、确认违法或者确认无效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%，占行政确认总数的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</w:p>
    <w:p w14:paraId="69889BEF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巴林左旗2024年度行政确认直接被提起行政诉讼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宗，占行政确认总数的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%；判决履行法定职责、撤销、部分撤销、变更、确认违法或者确认无效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%，占行政确认总数的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</w:p>
    <w:p w14:paraId="4EF9C6E3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九、行政奖励实施情况说明</w:t>
      </w:r>
    </w:p>
    <w:p w14:paraId="2DBD293F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巴林左旗2024年度行政奖励总数为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次。</w:t>
      </w:r>
    </w:p>
    <w:p w14:paraId="69C3D660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十、其他行政执法行为实施情况说明</w:t>
      </w:r>
    </w:p>
    <w:p w14:paraId="555709F8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巴林左旗2024年度其他行政执法行为总数为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宗。</w:t>
      </w:r>
    </w:p>
    <w:p w14:paraId="113E9D41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巴林左旗2024年度其他行政执法行为被申请行政复议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宗，占其他行政执法行为总数的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%；行政复议决定履行法定职责、撤销、变更或者确认违法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%，占其他行政执法行为总数的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宗，判决履行法定职责、撤销、部分撤销、变更、确认违法或者确认无效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%，占其他行政执法行为总数的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</w:p>
    <w:p w14:paraId="3EE3519D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巴林左旗2024年度其他行政执法行为直接被提起行政诉讼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宗，占其他行政执法行为总数的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%；判决履行法定职责、撤销、部分撤销、变更、确认违法或者确认无效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%，占其他行政执法行为总数的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%。</w:t>
      </w:r>
    </w:p>
    <w:p w14:paraId="515F398C"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（注：“被申请行政复议和被提起行政诉讼”数量的统计范围为统计年度1月1日至12月31日期间作出复议决定和生效判决的数量。）</w:t>
      </w:r>
    </w:p>
    <w:p w14:paraId="106A3758">
      <w:pPr>
        <w:jc w:val="center"/>
        <w:rPr>
          <w:szCs w:val="21"/>
        </w:rPr>
      </w:pPr>
    </w:p>
    <w:p w14:paraId="52CAC2B4"/>
    <w:bookmarkEnd w:id="0"/>
    <w:p w14:paraId="4A098E04">
      <w:pPr>
        <w:jc w:val="center"/>
        <w:rPr>
          <w:rFonts w:hint="eastAsia" w:eastAsia="宋体"/>
          <w:szCs w:val="21"/>
          <w:lang w:eastAsia="zh-CN"/>
        </w:rPr>
      </w:pPr>
    </w:p>
    <w:p w14:paraId="6663B4C6"/>
    <w:sectPr>
      <w:pgSz w:w="11906" w:h="16838"/>
      <w:pgMar w:top="1440" w:right="1701" w:bottom="1417" w:left="172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9503F"/>
    <w:rsid w:val="0AC51722"/>
    <w:rsid w:val="0C3A28BD"/>
    <w:rsid w:val="0D560856"/>
    <w:rsid w:val="0E69503F"/>
    <w:rsid w:val="0E793E0F"/>
    <w:rsid w:val="1B775263"/>
    <w:rsid w:val="212D4D1F"/>
    <w:rsid w:val="37B753FC"/>
    <w:rsid w:val="414B0217"/>
    <w:rsid w:val="42B5502F"/>
    <w:rsid w:val="44510D3E"/>
    <w:rsid w:val="44C24001"/>
    <w:rsid w:val="4AD978F5"/>
    <w:rsid w:val="4B170A42"/>
    <w:rsid w:val="4D585114"/>
    <w:rsid w:val="4E4D055A"/>
    <w:rsid w:val="4FB41338"/>
    <w:rsid w:val="53F06660"/>
    <w:rsid w:val="591C38E1"/>
    <w:rsid w:val="61D114C9"/>
    <w:rsid w:val="642C4C30"/>
    <w:rsid w:val="68DD74D8"/>
    <w:rsid w:val="7E7318ED"/>
    <w:rsid w:val="7FF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Strong"/>
    <w:qFormat/>
    <w:uiPriority w:val="0"/>
    <w:rPr>
      <w:rFonts w:ascii="Calibri" w:hAnsi="Calibri" w:eastAsia="宋体" w:cs="Times New Roman"/>
      <w:b/>
    </w:rPr>
  </w:style>
  <w:style w:type="character" w:styleId="6">
    <w:name w:val="Hyperlink"/>
    <w:basedOn w:val="4"/>
    <w:unhideWhenUsed/>
    <w:qFormat/>
    <w:uiPriority w:val="99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4016</Words>
  <Characters>4373</Characters>
  <Lines>0</Lines>
  <Paragraphs>0</Paragraphs>
  <TotalTime>114</TotalTime>
  <ScaleCrop>false</ScaleCrop>
  <LinksUpToDate>false</LinksUpToDate>
  <CharactersWithSpaces>4660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2025-01-14T07:13:00Z</dcterms:created>
  <dc:creator>wuli泰迪</dc:creator>
  <cp:lastModifiedBy>wuli泰迪</cp:lastModifiedBy>
  <cp:lastPrinted>2025-01-15T01:50:00Z</cp:lastPrinted>
  <dcterms:modified xsi:type="dcterms:W3CDTF">2025-01-17T00:58:29Z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CC5213838297479A88A2CDFFE5719045_11</vt:lpwstr>
  </property>
  <property fmtid="{D5CDD505-2E9C-101B-9397-08002B2CF9AE}" pid="4" name="KSOTemplateDocerSaveRecord">
    <vt:lpwstr>eyJoZGlkIjoiZDljNmZlN2M4MGU4NTc4MDUzNDExMzgxMjlkOGMzM2MiLCJ1c2VySWQiOiIyNTI4NjczNDUifQ==</vt:lpwstr>
  </property>
</Properties>
</file>