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1C" w:rsidRPr="00E96DB7" w:rsidRDefault="00F1621C" w:rsidP="00F1621C">
      <w:pPr>
        <w:spacing w:beforeLines="100" w:before="312" w:afterLines="100" w:after="312" w:line="360" w:lineRule="auto"/>
        <w:jc w:val="center"/>
        <w:rPr>
          <w:rFonts w:ascii="仿宋" w:eastAsia="仿宋" w:hAnsi="仿宋"/>
          <w:b/>
          <w:color w:val="000000" w:themeColor="text1"/>
          <w:sz w:val="52"/>
          <w:szCs w:val="52"/>
        </w:rPr>
      </w:pPr>
      <w:r w:rsidRPr="00E96DB7">
        <w:rPr>
          <w:rFonts w:ascii="仿宋" w:eastAsia="仿宋" w:hAnsi="仿宋" w:hint="eastAsia"/>
          <w:b/>
          <w:color w:val="000000" w:themeColor="text1"/>
          <w:sz w:val="52"/>
          <w:szCs w:val="52"/>
        </w:rPr>
        <w:t xml:space="preserve">附 </w:t>
      </w:r>
      <w:r w:rsidRPr="00E96DB7">
        <w:rPr>
          <w:rFonts w:ascii="仿宋" w:eastAsia="仿宋" w:hAnsi="仿宋"/>
          <w:b/>
          <w:color w:val="000000" w:themeColor="text1"/>
          <w:sz w:val="52"/>
          <w:szCs w:val="52"/>
        </w:rPr>
        <w:t xml:space="preserve"> </w:t>
      </w:r>
      <w:r w:rsidRPr="00E96DB7">
        <w:rPr>
          <w:rFonts w:ascii="仿宋" w:eastAsia="仿宋" w:hAnsi="仿宋" w:hint="eastAsia"/>
          <w:b/>
          <w:color w:val="000000" w:themeColor="text1"/>
          <w:sz w:val="52"/>
          <w:szCs w:val="52"/>
        </w:rPr>
        <w:t>件</w:t>
      </w:r>
    </w:p>
    <w:p w:rsidR="002E1D8A" w:rsidRDefault="002E1D8A" w:rsidP="002E1D8A">
      <w:pPr>
        <w:spacing w:line="360" w:lineRule="auto"/>
        <w:contextualSpacing/>
        <w:rPr>
          <w:rFonts w:ascii="仿宋" w:eastAsia="仿宋" w:hAnsi="仿宋"/>
          <w:color w:val="000000" w:themeColor="text1"/>
          <w:sz w:val="28"/>
          <w:szCs w:val="28"/>
        </w:rPr>
      </w:pPr>
      <w:r w:rsidRPr="00C37BF2">
        <w:rPr>
          <w:rFonts w:ascii="仿宋" w:eastAsia="仿宋" w:hAnsi="仿宋" w:hint="eastAsia"/>
          <w:color w:val="000000" w:themeColor="text1"/>
          <w:sz w:val="28"/>
          <w:szCs w:val="28"/>
        </w:rPr>
        <w:t xml:space="preserve">附件 </w:t>
      </w:r>
      <w:r w:rsidRPr="00C37BF2">
        <w:rPr>
          <w:rFonts w:ascii="仿宋" w:eastAsia="仿宋" w:hAnsi="仿宋"/>
          <w:color w:val="000000" w:themeColor="text1"/>
          <w:sz w:val="28"/>
          <w:szCs w:val="28"/>
        </w:rPr>
        <w:t xml:space="preserve">1 </w:t>
      </w:r>
      <w:r w:rsidRPr="00C37BF2">
        <w:rPr>
          <w:rFonts w:ascii="仿宋" w:eastAsia="仿宋" w:hAnsi="仿宋" w:hint="eastAsia"/>
          <w:color w:val="000000" w:themeColor="text1"/>
          <w:sz w:val="28"/>
          <w:szCs w:val="28"/>
        </w:rPr>
        <w:t>突发环境事件应急指挥部组成及职责</w:t>
      </w:r>
    </w:p>
    <w:p w:rsidR="00F1621C" w:rsidRPr="00F944E5" w:rsidRDefault="00F1621C" w:rsidP="00F1621C">
      <w:pPr>
        <w:spacing w:line="360" w:lineRule="auto"/>
        <w:contextualSpacing/>
        <w:rPr>
          <w:rFonts w:ascii="仿宋" w:eastAsia="仿宋" w:hAnsi="仿宋"/>
          <w:color w:val="000000" w:themeColor="text1"/>
          <w:sz w:val="28"/>
          <w:szCs w:val="28"/>
        </w:rPr>
      </w:pPr>
      <w:r w:rsidRPr="00F944E5">
        <w:rPr>
          <w:rFonts w:ascii="仿宋" w:eastAsia="仿宋" w:hAnsi="仿宋" w:hint="eastAsia"/>
          <w:color w:val="000000" w:themeColor="text1"/>
          <w:sz w:val="28"/>
          <w:szCs w:val="28"/>
        </w:rPr>
        <w:t xml:space="preserve">附件 </w:t>
      </w:r>
      <w:r w:rsidRPr="00F944E5">
        <w:rPr>
          <w:rFonts w:ascii="仿宋" w:eastAsia="仿宋" w:hAnsi="仿宋"/>
          <w:color w:val="000000" w:themeColor="text1"/>
          <w:sz w:val="28"/>
          <w:szCs w:val="28"/>
        </w:rPr>
        <w:t xml:space="preserve">2 </w:t>
      </w:r>
      <w:r w:rsidRPr="00F944E5">
        <w:rPr>
          <w:rFonts w:ascii="仿宋" w:eastAsia="仿宋" w:hAnsi="仿宋" w:cs="仿宋" w:hint="eastAsia"/>
          <w:sz w:val="28"/>
          <w:szCs w:val="28"/>
        </w:rPr>
        <w:t>突发环境事件分级标准</w:t>
      </w:r>
    </w:p>
    <w:p w:rsidR="00F1621C" w:rsidRPr="00F944E5" w:rsidRDefault="00F1621C" w:rsidP="00F1621C">
      <w:pPr>
        <w:spacing w:line="360" w:lineRule="auto"/>
        <w:contextualSpacing/>
        <w:rPr>
          <w:rFonts w:ascii="仿宋" w:eastAsia="仿宋" w:hAnsi="仿宋" w:cs="仿宋"/>
          <w:sz w:val="28"/>
          <w:szCs w:val="28"/>
        </w:rPr>
      </w:pPr>
      <w:r w:rsidRPr="00F944E5">
        <w:rPr>
          <w:rFonts w:ascii="仿宋" w:eastAsia="仿宋" w:hAnsi="仿宋" w:hint="eastAsia"/>
          <w:color w:val="000000" w:themeColor="text1"/>
          <w:sz w:val="28"/>
          <w:szCs w:val="28"/>
        </w:rPr>
        <w:t xml:space="preserve">附件 </w:t>
      </w:r>
      <w:r w:rsidRPr="00F944E5">
        <w:rPr>
          <w:rFonts w:ascii="仿宋" w:eastAsia="仿宋" w:hAnsi="仿宋"/>
          <w:color w:val="000000" w:themeColor="text1"/>
          <w:sz w:val="28"/>
          <w:szCs w:val="28"/>
        </w:rPr>
        <w:t xml:space="preserve">3 </w:t>
      </w:r>
      <w:r w:rsidRPr="00F944E5">
        <w:rPr>
          <w:rFonts w:ascii="仿宋" w:eastAsia="仿宋" w:hAnsi="仿宋" w:cs="仿宋" w:hint="eastAsia"/>
          <w:sz w:val="28"/>
          <w:szCs w:val="28"/>
        </w:rPr>
        <w:t>突发环境事件应急响应工作流程图</w:t>
      </w:r>
    </w:p>
    <w:p w:rsidR="00F1621C" w:rsidRPr="00F944E5" w:rsidRDefault="00F1621C" w:rsidP="00F1621C">
      <w:pPr>
        <w:spacing w:line="360" w:lineRule="auto"/>
        <w:contextualSpacing/>
        <w:rPr>
          <w:rFonts w:ascii="仿宋" w:eastAsia="仿宋" w:hAnsi="仿宋"/>
          <w:color w:val="000000" w:themeColor="text1"/>
          <w:sz w:val="28"/>
          <w:szCs w:val="28"/>
        </w:rPr>
      </w:pPr>
      <w:r w:rsidRPr="00F944E5">
        <w:rPr>
          <w:rFonts w:ascii="仿宋" w:eastAsia="仿宋" w:hAnsi="仿宋" w:hint="eastAsia"/>
          <w:color w:val="000000" w:themeColor="text1"/>
          <w:sz w:val="28"/>
          <w:szCs w:val="28"/>
        </w:rPr>
        <w:t xml:space="preserve">附件 </w:t>
      </w:r>
      <w:r w:rsidRPr="00F944E5">
        <w:rPr>
          <w:rFonts w:ascii="仿宋" w:eastAsia="仿宋" w:hAnsi="仿宋"/>
          <w:color w:val="000000" w:themeColor="text1"/>
          <w:sz w:val="28"/>
          <w:szCs w:val="28"/>
        </w:rPr>
        <w:t xml:space="preserve">4 </w:t>
      </w:r>
      <w:r w:rsidRPr="00F944E5">
        <w:rPr>
          <w:rFonts w:ascii="仿宋" w:eastAsia="仿宋" w:hAnsi="仿宋" w:cs="仿宋" w:hint="eastAsia"/>
          <w:sz w:val="28"/>
          <w:szCs w:val="28"/>
        </w:rPr>
        <w:t>突发环境事件信息报告流程图</w:t>
      </w:r>
    </w:p>
    <w:p w:rsidR="00F1621C" w:rsidRPr="00F944E5" w:rsidRDefault="00F1621C" w:rsidP="00F1621C">
      <w:pPr>
        <w:spacing w:line="360" w:lineRule="auto"/>
        <w:contextualSpacing/>
        <w:rPr>
          <w:rFonts w:ascii="仿宋" w:eastAsia="仿宋" w:hAnsi="仿宋"/>
          <w:color w:val="000000" w:themeColor="text1"/>
          <w:sz w:val="28"/>
          <w:szCs w:val="28"/>
        </w:rPr>
      </w:pPr>
      <w:r w:rsidRPr="00F944E5">
        <w:rPr>
          <w:rFonts w:ascii="仿宋" w:eastAsia="仿宋" w:hAnsi="仿宋" w:hint="eastAsia"/>
          <w:color w:val="000000" w:themeColor="text1"/>
          <w:sz w:val="28"/>
          <w:szCs w:val="28"/>
        </w:rPr>
        <w:t xml:space="preserve">附件 </w:t>
      </w:r>
      <w:r w:rsidRPr="00F944E5">
        <w:rPr>
          <w:rFonts w:ascii="仿宋" w:eastAsia="仿宋" w:hAnsi="仿宋"/>
          <w:color w:val="000000" w:themeColor="text1"/>
          <w:sz w:val="28"/>
          <w:szCs w:val="28"/>
        </w:rPr>
        <w:t xml:space="preserve">5 </w:t>
      </w:r>
      <w:r w:rsidRPr="00F944E5">
        <w:rPr>
          <w:rFonts w:ascii="仿宋" w:eastAsia="仿宋" w:hAnsi="仿宋" w:cs="仿宋" w:hint="eastAsia"/>
          <w:sz w:val="28"/>
          <w:szCs w:val="28"/>
        </w:rPr>
        <w:t>常见突发环境事件应急处置措施简表</w:t>
      </w:r>
    </w:p>
    <w:p w:rsidR="00F1621C" w:rsidRPr="00F944E5" w:rsidRDefault="00F1621C" w:rsidP="00F1621C">
      <w:pPr>
        <w:spacing w:line="360" w:lineRule="auto"/>
        <w:contextualSpacing/>
        <w:rPr>
          <w:rFonts w:ascii="仿宋" w:eastAsia="仿宋" w:hAnsi="仿宋" w:cs="仿宋"/>
          <w:sz w:val="28"/>
          <w:szCs w:val="28"/>
        </w:rPr>
      </w:pPr>
      <w:r w:rsidRPr="00F944E5">
        <w:rPr>
          <w:rFonts w:ascii="仿宋" w:eastAsia="仿宋" w:hAnsi="仿宋" w:hint="eastAsia"/>
          <w:color w:val="000000" w:themeColor="text1"/>
          <w:sz w:val="28"/>
          <w:szCs w:val="28"/>
        </w:rPr>
        <w:t xml:space="preserve">附件 </w:t>
      </w:r>
      <w:r w:rsidRPr="00F944E5">
        <w:rPr>
          <w:rFonts w:ascii="仿宋" w:eastAsia="仿宋" w:hAnsi="仿宋"/>
          <w:color w:val="000000" w:themeColor="text1"/>
          <w:sz w:val="28"/>
          <w:szCs w:val="28"/>
        </w:rPr>
        <w:t xml:space="preserve">6 </w:t>
      </w:r>
      <w:r w:rsidRPr="00F944E5">
        <w:rPr>
          <w:rFonts w:ascii="仿宋" w:eastAsia="仿宋" w:hAnsi="仿宋" w:cs="仿宋" w:hint="eastAsia"/>
          <w:sz w:val="28"/>
          <w:szCs w:val="28"/>
        </w:rPr>
        <w:t>环境应急能力建设相关任务内容说明</w:t>
      </w:r>
    </w:p>
    <w:p w:rsidR="002E1D8A" w:rsidRPr="00365CA7" w:rsidRDefault="002E1D8A" w:rsidP="00F1621C">
      <w:pPr>
        <w:sectPr w:rsidR="002E1D8A" w:rsidRPr="00365CA7">
          <w:pgSz w:w="11906" w:h="16838"/>
          <w:pgMar w:top="1440" w:right="1800" w:bottom="1440" w:left="1800" w:header="851" w:footer="992" w:gutter="0"/>
          <w:cols w:space="425"/>
          <w:docGrid w:type="lines" w:linePitch="312"/>
        </w:sectPr>
      </w:pPr>
    </w:p>
    <w:p w:rsidR="00F1621C" w:rsidRPr="00F1621C" w:rsidRDefault="00F1621C" w:rsidP="00F1621C">
      <w:pPr>
        <w:sectPr w:rsidR="00F1621C" w:rsidRPr="00F1621C">
          <w:pgSz w:w="11906" w:h="16838"/>
          <w:pgMar w:top="1440" w:right="1800" w:bottom="1440" w:left="1800" w:header="851" w:footer="992" w:gutter="0"/>
          <w:cols w:space="425"/>
          <w:docGrid w:type="lines" w:linePitch="312"/>
        </w:sectPr>
      </w:pPr>
    </w:p>
    <w:p w:rsidR="002E1D8A" w:rsidRDefault="00F1621C" w:rsidP="002E1D8A">
      <w:pPr>
        <w:pStyle w:val="1"/>
        <w:spacing w:before="0" w:after="0" w:line="360" w:lineRule="auto"/>
        <w:contextualSpacing/>
        <w:rPr>
          <w:rFonts w:ascii="仿宋" w:eastAsia="仿宋" w:hAnsi="仿宋" w:cs="仿宋"/>
          <w:sz w:val="32"/>
          <w:szCs w:val="18"/>
        </w:rPr>
      </w:pPr>
      <w:r w:rsidRPr="00D106B8">
        <w:rPr>
          <w:rFonts w:ascii="仿宋" w:eastAsia="仿宋" w:hAnsi="仿宋" w:cs="仿宋" w:hint="eastAsia"/>
          <w:sz w:val="32"/>
          <w:szCs w:val="18"/>
        </w:rPr>
        <w:lastRenderedPageBreak/>
        <w:t>附件1</w:t>
      </w:r>
      <w:r>
        <w:rPr>
          <w:rFonts w:ascii="仿宋" w:eastAsia="仿宋" w:hAnsi="仿宋" w:cs="仿宋" w:hint="eastAsia"/>
          <w:sz w:val="32"/>
          <w:szCs w:val="18"/>
        </w:rPr>
        <w:t xml:space="preserve"> </w:t>
      </w:r>
      <w:r w:rsidR="002E1D8A">
        <w:rPr>
          <w:rFonts w:ascii="仿宋" w:eastAsia="仿宋" w:hAnsi="仿宋" w:cs="仿宋" w:hint="eastAsia"/>
          <w:sz w:val="32"/>
          <w:szCs w:val="18"/>
        </w:rPr>
        <w:t>突发环境事件应急指挥部组成及职责</w:t>
      </w:r>
    </w:p>
    <w:p w:rsidR="002E1D8A" w:rsidRPr="002E1D8A" w:rsidRDefault="002E1D8A" w:rsidP="002E1D8A"/>
    <w:p w:rsidR="00D106B8" w:rsidRPr="00D106B8" w:rsidRDefault="002E1D8A" w:rsidP="002E1D8A">
      <w:pPr>
        <w:pStyle w:val="ab"/>
        <w:shd w:val="clear" w:color="auto" w:fill="FFFFFF"/>
        <w:spacing w:before="0" w:beforeAutospacing="0" w:after="0" w:afterAutospacing="0" w:line="360" w:lineRule="auto"/>
        <w:contextualSpacing/>
        <w:jc w:val="center"/>
        <w:rPr>
          <w:rStyle w:val="ac"/>
          <w:rFonts w:ascii="仿宋" w:eastAsia="仿宋" w:hAnsi="仿宋" w:cs="方正小标宋_GBK"/>
          <w:b w:val="0"/>
          <w:sz w:val="44"/>
          <w:szCs w:val="44"/>
          <w:shd w:val="clear" w:color="auto" w:fill="FFFFFF"/>
        </w:rPr>
      </w:pPr>
      <w:r>
        <w:rPr>
          <w:rStyle w:val="ac"/>
          <w:rFonts w:ascii="仿宋" w:eastAsia="仿宋" w:hAnsi="仿宋" w:cs="方正小标宋_GBK" w:hint="eastAsia"/>
          <w:b w:val="0"/>
          <w:sz w:val="44"/>
          <w:szCs w:val="44"/>
          <w:shd w:val="clear" w:color="auto" w:fill="FFFFFF"/>
        </w:rPr>
        <w:t>巴林左旗</w:t>
      </w:r>
      <w:r w:rsidR="00D106B8" w:rsidRPr="00D106B8">
        <w:rPr>
          <w:rStyle w:val="ac"/>
          <w:rFonts w:ascii="仿宋" w:eastAsia="仿宋" w:hAnsi="仿宋" w:cs="方正小标宋_GBK" w:hint="eastAsia"/>
          <w:b w:val="0"/>
          <w:sz w:val="44"/>
          <w:szCs w:val="44"/>
          <w:shd w:val="clear" w:color="auto" w:fill="FFFFFF"/>
        </w:rPr>
        <w:t>突发环境事件应急指挥部</w:t>
      </w:r>
    </w:p>
    <w:p w:rsidR="00D106B8" w:rsidRPr="002E1D8A" w:rsidRDefault="00D106B8" w:rsidP="002E1D8A">
      <w:pPr>
        <w:pStyle w:val="ab"/>
        <w:shd w:val="clear" w:color="auto" w:fill="FFFFFF"/>
        <w:spacing w:before="0" w:beforeAutospacing="0" w:after="0" w:afterAutospacing="0" w:line="360" w:lineRule="auto"/>
        <w:contextualSpacing/>
        <w:jc w:val="center"/>
        <w:rPr>
          <w:rStyle w:val="ac"/>
          <w:rFonts w:ascii="仿宋" w:eastAsia="仿宋" w:hAnsi="仿宋" w:cs="方正小标宋_GBK"/>
          <w:b w:val="0"/>
          <w:sz w:val="44"/>
          <w:szCs w:val="44"/>
          <w:shd w:val="clear" w:color="auto" w:fill="FFFFFF"/>
        </w:rPr>
      </w:pPr>
      <w:r w:rsidRPr="00D106B8">
        <w:rPr>
          <w:rStyle w:val="ac"/>
          <w:rFonts w:ascii="仿宋" w:eastAsia="仿宋" w:hAnsi="仿宋" w:cs="方正小标宋_GBK" w:hint="eastAsia"/>
          <w:b w:val="0"/>
          <w:sz w:val="44"/>
          <w:szCs w:val="44"/>
          <w:shd w:val="clear" w:color="auto" w:fill="FFFFFF"/>
        </w:rPr>
        <w:t>成员单位及</w:t>
      </w:r>
      <w:r w:rsidRPr="002E1D8A">
        <w:rPr>
          <w:rStyle w:val="ac"/>
          <w:rFonts w:ascii="仿宋" w:eastAsia="仿宋" w:hAnsi="仿宋" w:cs="方正小标宋_GBK" w:hint="eastAsia"/>
          <w:b w:val="0"/>
          <w:sz w:val="44"/>
          <w:szCs w:val="44"/>
          <w:shd w:val="clear" w:color="auto" w:fill="FFFFFF"/>
        </w:rPr>
        <w:t>工作组组成和主要职责</w:t>
      </w:r>
    </w:p>
    <w:p w:rsidR="00D106B8" w:rsidRPr="00D106B8" w:rsidRDefault="00D106B8" w:rsidP="00F1621C">
      <w:pPr>
        <w:pStyle w:val="ab"/>
        <w:shd w:val="clear" w:color="auto" w:fill="FFFFFF"/>
        <w:spacing w:before="0" w:beforeAutospacing="0" w:after="0" w:afterAutospacing="0" w:line="360" w:lineRule="auto"/>
        <w:contextualSpacing/>
        <w:jc w:val="center"/>
        <w:rPr>
          <w:rStyle w:val="ac"/>
          <w:rFonts w:ascii="仿宋" w:eastAsia="仿宋" w:hAnsi="仿宋" w:cs="方正小标宋_GBK"/>
          <w:b w:val="0"/>
          <w:spacing w:val="28"/>
          <w:sz w:val="44"/>
          <w:szCs w:val="44"/>
          <w:shd w:val="clear" w:color="auto" w:fill="FFFFFF"/>
        </w:rPr>
      </w:pPr>
    </w:p>
    <w:p w:rsidR="00D106B8" w:rsidRPr="00EA5E5C" w:rsidRDefault="00D106B8" w:rsidP="00F1621C">
      <w:pPr>
        <w:spacing w:line="360" w:lineRule="auto"/>
        <w:ind w:firstLineChars="200" w:firstLine="560"/>
        <w:contextualSpacing/>
        <w:rPr>
          <w:rFonts w:ascii="仿宋" w:eastAsia="仿宋" w:hAnsi="仿宋" w:cs="方正黑体_GBK"/>
          <w:sz w:val="28"/>
          <w:szCs w:val="28"/>
        </w:rPr>
      </w:pPr>
      <w:r w:rsidRPr="00EA5E5C">
        <w:rPr>
          <w:rFonts w:ascii="仿宋" w:eastAsia="仿宋" w:hAnsi="仿宋" w:cs="方正黑体_GBK" w:hint="eastAsia"/>
          <w:sz w:val="28"/>
          <w:szCs w:val="28"/>
        </w:rPr>
        <w:t>一、</w:t>
      </w:r>
      <w:r w:rsidR="00EA5E5C">
        <w:rPr>
          <w:rFonts w:ascii="仿宋" w:eastAsia="仿宋" w:hAnsi="仿宋" w:cs="方正黑体_GBK" w:hint="eastAsia"/>
          <w:sz w:val="28"/>
          <w:szCs w:val="28"/>
        </w:rPr>
        <w:t>巴林左旗</w:t>
      </w:r>
      <w:r w:rsidRPr="00EA5E5C">
        <w:rPr>
          <w:rFonts w:ascii="仿宋" w:eastAsia="仿宋" w:hAnsi="仿宋" w:cs="方正黑体_GBK" w:hint="eastAsia"/>
          <w:sz w:val="28"/>
          <w:szCs w:val="28"/>
        </w:rPr>
        <w:t>环境应急指挥部成员单位</w:t>
      </w:r>
    </w:p>
    <w:p w:rsidR="00D106B8" w:rsidRPr="00EA5E5C" w:rsidRDefault="00EA5E5C" w:rsidP="00F1621C">
      <w:pPr>
        <w:spacing w:line="360" w:lineRule="auto"/>
        <w:ind w:firstLineChars="200" w:firstLine="560"/>
        <w:contextualSpacing/>
        <w:rPr>
          <w:rFonts w:ascii="仿宋" w:eastAsia="仿宋" w:hAnsi="仿宋" w:cs="方正仿宋_GBK"/>
          <w:sz w:val="28"/>
          <w:szCs w:val="28"/>
        </w:rPr>
      </w:pPr>
      <w:r>
        <w:rPr>
          <w:rFonts w:ascii="仿宋" w:eastAsia="仿宋" w:hAnsi="仿宋" w:cs="方正仿宋_GBK" w:hint="eastAsia"/>
          <w:sz w:val="28"/>
          <w:szCs w:val="28"/>
        </w:rPr>
        <w:t>巴林左旗</w:t>
      </w:r>
      <w:r w:rsidR="00D106B8" w:rsidRPr="00EA5E5C">
        <w:rPr>
          <w:rFonts w:ascii="仿宋" w:eastAsia="仿宋" w:hAnsi="仿宋" w:cs="方正仿宋_GBK" w:hint="eastAsia"/>
          <w:sz w:val="28"/>
          <w:szCs w:val="28"/>
        </w:rPr>
        <w:t>环境应急指挥部由</w:t>
      </w:r>
      <w:r>
        <w:rPr>
          <w:rFonts w:ascii="仿宋" w:eastAsia="仿宋" w:hAnsi="仿宋" w:cs="方正仿宋_GBK" w:hint="eastAsia"/>
          <w:sz w:val="28"/>
          <w:szCs w:val="28"/>
        </w:rPr>
        <w:t>巴林左旗</w:t>
      </w:r>
      <w:r w:rsidR="00D106B8" w:rsidRPr="00EA5E5C">
        <w:rPr>
          <w:rFonts w:ascii="仿宋" w:eastAsia="仿宋" w:hAnsi="仿宋" w:cs="方正仿宋_GBK" w:hint="eastAsia"/>
          <w:sz w:val="28"/>
          <w:szCs w:val="28"/>
        </w:rPr>
        <w:t>党委宣传部、</w:t>
      </w:r>
      <w:proofErr w:type="gramStart"/>
      <w:r w:rsidR="00D106B8" w:rsidRPr="00EA5E5C">
        <w:rPr>
          <w:rFonts w:ascii="仿宋" w:eastAsia="仿宋" w:hAnsi="仿宋" w:cs="方正仿宋_GBK" w:hint="eastAsia"/>
          <w:sz w:val="28"/>
          <w:szCs w:val="28"/>
        </w:rPr>
        <w:t>党委网信</w:t>
      </w:r>
      <w:proofErr w:type="gramEnd"/>
      <w:r w:rsidR="00D106B8" w:rsidRPr="00EA5E5C">
        <w:rPr>
          <w:rFonts w:ascii="仿宋" w:eastAsia="仿宋" w:hAnsi="仿宋" w:cs="方正仿宋_GBK" w:hint="eastAsia"/>
          <w:sz w:val="28"/>
          <w:szCs w:val="28"/>
        </w:rPr>
        <w:t>办、赤峰市生态环境局</w:t>
      </w:r>
      <w:r>
        <w:rPr>
          <w:rFonts w:ascii="仿宋" w:eastAsia="仿宋" w:hAnsi="仿宋" w:cs="方正仿宋_GBK" w:hint="eastAsia"/>
          <w:sz w:val="28"/>
          <w:szCs w:val="28"/>
        </w:rPr>
        <w:t>巴林左旗</w:t>
      </w:r>
      <w:r w:rsidR="00D106B8" w:rsidRPr="00EA5E5C">
        <w:rPr>
          <w:rFonts w:ascii="仿宋" w:eastAsia="仿宋" w:hAnsi="仿宋" w:cs="方正仿宋_GBK" w:hint="eastAsia"/>
          <w:sz w:val="28"/>
          <w:szCs w:val="28"/>
        </w:rPr>
        <w:t>分局、发展改革委、工业和信息化局、公安局、民政局、自然资源局、住房城乡建设局、交通运输局、水利局、农牧局、商务局、卫生健康委、应急管理局、市场监管局、广电局、林草局，气象局、消防救援队等部门和单位组成。根据工作需要，增加事发地人民政府及相关部门。</w:t>
      </w:r>
    </w:p>
    <w:p w:rsidR="00D106B8" w:rsidRPr="00EA5E5C" w:rsidRDefault="00D106B8" w:rsidP="00F1621C">
      <w:pPr>
        <w:spacing w:line="360" w:lineRule="auto"/>
        <w:ind w:firstLineChars="200" w:firstLine="560"/>
        <w:contextualSpacing/>
        <w:rPr>
          <w:rFonts w:ascii="仿宋" w:eastAsia="仿宋" w:hAnsi="仿宋" w:cs="方正黑体_GBK"/>
          <w:sz w:val="28"/>
          <w:szCs w:val="28"/>
        </w:rPr>
      </w:pPr>
      <w:r w:rsidRPr="00EA5E5C">
        <w:rPr>
          <w:rFonts w:ascii="仿宋" w:eastAsia="仿宋" w:hAnsi="仿宋" w:cs="方正黑体_GBK" w:hint="eastAsia"/>
          <w:sz w:val="28"/>
          <w:szCs w:val="28"/>
        </w:rPr>
        <w:t>二、工作组组成及主要职责</w:t>
      </w:r>
    </w:p>
    <w:p w:rsidR="00D106B8" w:rsidRPr="00EA5E5C" w:rsidRDefault="00EA5E5C" w:rsidP="00F1621C">
      <w:pPr>
        <w:spacing w:line="360" w:lineRule="auto"/>
        <w:ind w:firstLineChars="200" w:firstLine="560"/>
        <w:contextualSpacing/>
        <w:rPr>
          <w:rFonts w:ascii="仿宋" w:eastAsia="仿宋" w:hAnsi="仿宋" w:cs="方正仿宋_GBK"/>
          <w:sz w:val="28"/>
          <w:szCs w:val="28"/>
        </w:rPr>
      </w:pPr>
      <w:r>
        <w:rPr>
          <w:rFonts w:ascii="仿宋" w:eastAsia="仿宋" w:hAnsi="仿宋" w:cs="方正仿宋_GBK" w:hint="eastAsia"/>
          <w:sz w:val="28"/>
          <w:szCs w:val="28"/>
        </w:rPr>
        <w:t>巴林左旗</w:t>
      </w:r>
      <w:r w:rsidR="00D106B8" w:rsidRPr="00EA5E5C">
        <w:rPr>
          <w:rFonts w:ascii="仿宋" w:eastAsia="仿宋" w:hAnsi="仿宋" w:cs="方正仿宋_GBK" w:hint="eastAsia"/>
          <w:sz w:val="28"/>
          <w:szCs w:val="28"/>
        </w:rPr>
        <w:t>环境应急指挥部根据工作需要设立相应工作组，指挥部由总指挥、副总指挥、各工作组负责人组成，必要时可以邀请专家参与。指挥部对突发环境事件应对工作中的重大问题进行决策，指挥督导各工作组开展相关工作。各工作组主要围绕突发环境事件应对工作的某一方面，调度协调事发地开展工作。各工作组组成及主要职责如下：</w:t>
      </w:r>
    </w:p>
    <w:p w:rsidR="00D106B8" w:rsidRPr="00EA5E5C" w:rsidRDefault="00D106B8" w:rsidP="00F1621C">
      <w:pPr>
        <w:spacing w:line="360" w:lineRule="auto"/>
        <w:ind w:firstLineChars="200" w:firstLine="560"/>
        <w:contextualSpacing/>
        <w:rPr>
          <w:rFonts w:ascii="仿宋" w:eastAsia="仿宋" w:hAnsi="仿宋" w:cs="方正仿宋_GBK"/>
          <w:spacing w:val="6"/>
          <w:sz w:val="28"/>
          <w:szCs w:val="28"/>
        </w:rPr>
      </w:pPr>
      <w:r w:rsidRPr="00EA5E5C">
        <w:rPr>
          <w:rFonts w:ascii="仿宋" w:eastAsia="仿宋" w:hAnsi="仿宋" w:cs="方正楷体_GBK" w:hint="eastAsia"/>
          <w:sz w:val="28"/>
          <w:szCs w:val="28"/>
        </w:rPr>
        <w:t>（一）污染处置组。</w:t>
      </w:r>
      <w:r w:rsidRPr="00EA5E5C">
        <w:rPr>
          <w:rFonts w:ascii="仿宋" w:eastAsia="仿宋" w:hAnsi="仿宋" w:cs="方正仿宋_GBK" w:hint="eastAsia"/>
          <w:sz w:val="28"/>
          <w:szCs w:val="28"/>
        </w:rPr>
        <w:t>由赤峰市生态环境局</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分局牵头，</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工业和信息化局、公安局、自然资源局、住房城乡建设局、交通运输</w:t>
      </w:r>
      <w:r w:rsidRPr="00EA5E5C">
        <w:rPr>
          <w:rFonts w:ascii="仿宋" w:eastAsia="仿宋" w:hAnsi="仿宋" w:cs="方正仿宋_GBK" w:hint="eastAsia"/>
          <w:spacing w:val="6"/>
          <w:sz w:val="28"/>
          <w:szCs w:val="28"/>
        </w:rPr>
        <w:t>局、水利局、农牧局、应急管理局、林草局，气象局、消防救援队等部门单位组成，事发地人民政府及相关部门参加。</w:t>
      </w:r>
    </w:p>
    <w:p w:rsidR="00D106B8" w:rsidRPr="00EA5E5C" w:rsidRDefault="00D106B8" w:rsidP="00F1621C">
      <w:pPr>
        <w:spacing w:line="360" w:lineRule="auto"/>
        <w:ind w:firstLineChars="200" w:firstLine="560"/>
        <w:contextualSpacing/>
        <w:rPr>
          <w:rFonts w:ascii="仿宋" w:eastAsia="仿宋" w:hAnsi="仿宋" w:cs="方正仿宋_GBK"/>
          <w:spacing w:val="6"/>
          <w:sz w:val="28"/>
          <w:szCs w:val="28"/>
        </w:rPr>
      </w:pPr>
      <w:r w:rsidRPr="00EA5E5C">
        <w:rPr>
          <w:rFonts w:ascii="仿宋" w:eastAsia="仿宋" w:hAnsi="仿宋" w:cs="方正仿宋_GBK" w:hint="eastAsia"/>
          <w:sz w:val="28"/>
          <w:szCs w:val="28"/>
        </w:rPr>
        <w:lastRenderedPageBreak/>
        <w:t>主要职责：收集汇总相关数据，组织进行技术</w:t>
      </w:r>
      <w:proofErr w:type="gramStart"/>
      <w:r w:rsidRPr="00EA5E5C">
        <w:rPr>
          <w:rFonts w:ascii="仿宋" w:eastAsia="仿宋" w:hAnsi="仿宋" w:cs="方正仿宋_GBK" w:hint="eastAsia"/>
          <w:sz w:val="28"/>
          <w:szCs w:val="28"/>
        </w:rPr>
        <w:t>研</w:t>
      </w:r>
      <w:proofErr w:type="gramEnd"/>
      <w:r w:rsidRPr="00EA5E5C">
        <w:rPr>
          <w:rFonts w:ascii="仿宋" w:eastAsia="仿宋" w:hAnsi="仿宋" w:cs="方正仿宋_GBK" w:hint="eastAsia"/>
          <w:sz w:val="28"/>
          <w:szCs w:val="28"/>
        </w:rPr>
        <w:t>判，开展事态形势分析；立即组织切断污染源，明确防止污染扩散的方法和程序；组织采取有效措施，消除或减轻污染；划定周边环境敏感点及重点防护区域，设立现场警戒区和交通管制区；确定现场处</w:t>
      </w:r>
      <w:r w:rsidRPr="00EA5E5C">
        <w:rPr>
          <w:rFonts w:ascii="仿宋" w:eastAsia="仿宋" w:hAnsi="仿宋" w:cs="方正仿宋_GBK" w:hint="eastAsia"/>
          <w:spacing w:val="6"/>
          <w:sz w:val="28"/>
          <w:szCs w:val="28"/>
        </w:rPr>
        <w:t>置人员须采取的个人防护措施，明确受威胁人员的疏散方式和途径。</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楷体_GBK" w:hint="eastAsia"/>
          <w:sz w:val="28"/>
          <w:szCs w:val="28"/>
        </w:rPr>
        <w:t>（二）应急监测组。</w:t>
      </w:r>
      <w:r w:rsidRPr="00EA5E5C">
        <w:rPr>
          <w:rFonts w:ascii="仿宋" w:eastAsia="仿宋" w:hAnsi="仿宋" w:cs="方正仿宋_GBK" w:hint="eastAsia"/>
          <w:sz w:val="28"/>
          <w:szCs w:val="28"/>
        </w:rPr>
        <w:t>由赤峰市生态环境局</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分局牵头，</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住房</w:t>
      </w:r>
      <w:r w:rsidRPr="00EA5E5C">
        <w:rPr>
          <w:rFonts w:ascii="仿宋" w:eastAsia="仿宋" w:hAnsi="仿宋" w:cs="方正仿宋_GBK" w:hint="eastAsia"/>
          <w:spacing w:val="6"/>
          <w:sz w:val="28"/>
          <w:szCs w:val="28"/>
        </w:rPr>
        <w:t>城乡建设局、水利局、农牧局、林草局，气象局、消防救援队等部门单位组成，事发地人民政府及相关部门参加。</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主要职责：根据突发环境事件的污染物种类、性质以及当地气象、自然、社会环境状况等，明确相应的应急监测方案及监测方法；确定污染物扩散范围，明确监测布点和频次，做好大气、水体、土壤等应急监测，为突发环境事件应急决策提供依据。</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楷体_GBK" w:hint="eastAsia"/>
          <w:sz w:val="28"/>
          <w:szCs w:val="28"/>
        </w:rPr>
        <w:t>（三）医学救援组。</w:t>
      </w:r>
      <w:r w:rsidRPr="00EA5E5C">
        <w:rPr>
          <w:rFonts w:ascii="仿宋" w:eastAsia="仿宋" w:hAnsi="仿宋" w:cs="方正仿宋_GBK" w:hint="eastAsia"/>
          <w:sz w:val="28"/>
          <w:szCs w:val="28"/>
        </w:rPr>
        <w:t>由</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卫生健康委牵头，</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公安局、民政局、市场监管局等部门单位组成，事发地人民政府及相关部门参加。</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主要职责：组织开展紧急医学救援，指导和协助开展受污染人员去污洗消工作，提出保护公众健康措施建议；禁止或限制受污染食品和饮用水生产、加工、流通和食用，</w:t>
      </w:r>
      <w:proofErr w:type="gramStart"/>
      <w:r w:rsidRPr="00EA5E5C">
        <w:rPr>
          <w:rFonts w:ascii="仿宋" w:eastAsia="仿宋" w:hAnsi="仿宋" w:cs="方正仿宋_GBK" w:hint="eastAsia"/>
          <w:sz w:val="28"/>
          <w:szCs w:val="28"/>
        </w:rPr>
        <w:t>防范因</w:t>
      </w:r>
      <w:proofErr w:type="gramEnd"/>
      <w:r w:rsidRPr="00EA5E5C">
        <w:rPr>
          <w:rFonts w:ascii="仿宋" w:eastAsia="仿宋" w:hAnsi="仿宋" w:cs="方正仿宋_GBK" w:hint="eastAsia"/>
          <w:sz w:val="28"/>
          <w:szCs w:val="28"/>
        </w:rPr>
        <w:t>突发环境事件造成集体中毒等。</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楷体_GBK" w:hint="eastAsia"/>
          <w:sz w:val="28"/>
          <w:szCs w:val="28"/>
        </w:rPr>
        <w:t>（四）应急保障组。</w:t>
      </w:r>
      <w:r w:rsidRPr="00EA5E5C">
        <w:rPr>
          <w:rFonts w:ascii="仿宋" w:eastAsia="仿宋" w:hAnsi="仿宋" w:cs="方正仿宋_GBK" w:hint="eastAsia"/>
          <w:sz w:val="28"/>
          <w:szCs w:val="28"/>
        </w:rPr>
        <w:t>由</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发展改革委牵头，</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工业和信息化局、公安局、住房城乡建设局、交通运输局、水利局、商务局、</w:t>
      </w:r>
      <w:proofErr w:type="gramStart"/>
      <w:r w:rsidRPr="00EA5E5C">
        <w:rPr>
          <w:rFonts w:ascii="仿宋" w:eastAsia="仿宋" w:hAnsi="仿宋" w:cs="方正仿宋_GBK" w:hint="eastAsia"/>
          <w:sz w:val="28"/>
          <w:szCs w:val="28"/>
        </w:rPr>
        <w:t>应急局</w:t>
      </w:r>
      <w:proofErr w:type="gramEnd"/>
      <w:r w:rsidRPr="00EA5E5C">
        <w:rPr>
          <w:rFonts w:ascii="仿宋" w:eastAsia="仿宋" w:hAnsi="仿宋" w:cs="方正仿宋_GBK" w:hint="eastAsia"/>
          <w:sz w:val="28"/>
          <w:szCs w:val="28"/>
        </w:rPr>
        <w:t>等部门单位组成，事发地人民政府及相关部门参加。</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lastRenderedPageBreak/>
        <w:t>主要职责：指导做好事件影响区域有关人员紧急转移和临时安置工作，组织做好应急救援物资及临时安置重要物资的紧急生产、储备调拨和紧急配送；及时组织调运重要生活必需品，保障群众基本生活和市场供应。</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楷体_GBK" w:hint="eastAsia"/>
          <w:sz w:val="28"/>
          <w:szCs w:val="28"/>
        </w:rPr>
        <w:t>（五）新闻发布组。</w:t>
      </w:r>
      <w:r w:rsidRPr="00EA5E5C">
        <w:rPr>
          <w:rFonts w:ascii="仿宋" w:eastAsia="仿宋" w:hAnsi="仿宋" w:cs="方正仿宋_GBK" w:hint="eastAsia"/>
          <w:sz w:val="28"/>
          <w:szCs w:val="28"/>
        </w:rPr>
        <w:t>由</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党委宣传部牵头，</w:t>
      </w:r>
      <w:proofErr w:type="gramStart"/>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党委网信办</w:t>
      </w:r>
      <w:proofErr w:type="gramEnd"/>
      <w:r w:rsidRPr="00EA5E5C">
        <w:rPr>
          <w:rFonts w:ascii="仿宋" w:eastAsia="仿宋" w:hAnsi="仿宋" w:cs="方正仿宋_GBK" w:hint="eastAsia"/>
          <w:sz w:val="28"/>
          <w:szCs w:val="28"/>
        </w:rPr>
        <w:t>、赤峰市生态环境局</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分局和相关新闻媒体等部门单位组成，事发地人民政府及相关部门参加。</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主要职责：指导开展事件进展、应急处置情况等权威信息发布，事件处置和舆情处置同步安排、同步实施，及时澄清不实信息，回应社会关切，正确引导舆论。</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楷体_GBK" w:hint="eastAsia"/>
          <w:sz w:val="28"/>
          <w:szCs w:val="28"/>
        </w:rPr>
        <w:t>（六）社会稳定组。</w:t>
      </w:r>
      <w:r w:rsidRPr="00EA5E5C">
        <w:rPr>
          <w:rFonts w:ascii="仿宋" w:eastAsia="仿宋" w:hAnsi="仿宋" w:cs="方正仿宋_GBK" w:hint="eastAsia"/>
          <w:sz w:val="28"/>
          <w:szCs w:val="28"/>
        </w:rPr>
        <w:t>由</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公安局牵头，</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工业和信息化局、民政局、住房城乡建设局、交通运输局、商务局、市场监管局等部门单位组成，事发地人民政府及相关部门参加。</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主要职责：加强受影响地区社会治安管理，严厉打击借机传播谣言制造社会恐慌、哄抢物资等违法犯罪行为；加强转移人员安置点、应急物资存放点等重点区域治安管控，加强重要生活必需品等市场监管和调控，打击囤积居奇行为；做好受影响</w:t>
      </w:r>
      <w:proofErr w:type="gramStart"/>
      <w:r w:rsidRPr="00EA5E5C">
        <w:rPr>
          <w:rFonts w:ascii="仿宋" w:eastAsia="仿宋" w:hAnsi="仿宋" w:cs="方正仿宋_GBK" w:hint="eastAsia"/>
          <w:sz w:val="28"/>
          <w:szCs w:val="28"/>
        </w:rPr>
        <w:t>人员与涉事</w:t>
      </w:r>
      <w:proofErr w:type="gramEnd"/>
      <w:r w:rsidRPr="00EA5E5C">
        <w:rPr>
          <w:rFonts w:ascii="仿宋" w:eastAsia="仿宋" w:hAnsi="仿宋" w:cs="方正仿宋_GBK" w:hint="eastAsia"/>
          <w:sz w:val="28"/>
          <w:szCs w:val="28"/>
        </w:rPr>
        <w:t>单位、事发地人民政府及有关部门的矛盾纠纷化解和法律服务工作，防止出现群体事件，维护社会稳定。</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楷体_GBK" w:hint="eastAsia"/>
          <w:sz w:val="28"/>
          <w:szCs w:val="28"/>
        </w:rPr>
        <w:t>（七）调查评估组。</w:t>
      </w:r>
      <w:r w:rsidRPr="00EA5E5C">
        <w:rPr>
          <w:rFonts w:ascii="仿宋" w:eastAsia="仿宋" w:hAnsi="仿宋" w:cs="方正仿宋_GBK" w:hint="eastAsia"/>
          <w:sz w:val="28"/>
          <w:szCs w:val="28"/>
        </w:rPr>
        <w:t>由赤峰市生态环境局</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分局牵头，</w:t>
      </w:r>
      <w:r w:rsidR="00EA5E5C">
        <w:rPr>
          <w:rFonts w:ascii="仿宋" w:eastAsia="仿宋" w:hAnsi="仿宋" w:cs="方正仿宋_GBK" w:hint="eastAsia"/>
          <w:sz w:val="28"/>
          <w:szCs w:val="28"/>
        </w:rPr>
        <w:t>巴林左旗</w:t>
      </w:r>
      <w:r w:rsidRPr="00EA5E5C">
        <w:rPr>
          <w:rFonts w:ascii="仿宋" w:eastAsia="仿宋" w:hAnsi="仿宋" w:cs="方正仿宋_GBK" w:hint="eastAsia"/>
          <w:sz w:val="28"/>
          <w:szCs w:val="28"/>
        </w:rPr>
        <w:t>公安局、住房城乡建设局、交通运输局、水利局、农牧局、卫生健康委、应急</w:t>
      </w:r>
      <w:r w:rsidR="00C274AE" w:rsidRPr="00EA5E5C">
        <w:rPr>
          <w:rFonts w:ascii="仿宋" w:eastAsia="仿宋" w:hAnsi="仿宋" w:cs="方正仿宋_GBK" w:hint="eastAsia"/>
          <w:sz w:val="28"/>
          <w:szCs w:val="28"/>
        </w:rPr>
        <w:t>管理</w:t>
      </w:r>
      <w:r w:rsidRPr="00EA5E5C">
        <w:rPr>
          <w:rFonts w:ascii="仿宋" w:eastAsia="仿宋" w:hAnsi="仿宋" w:cs="方正仿宋_GBK" w:hint="eastAsia"/>
          <w:sz w:val="28"/>
          <w:szCs w:val="28"/>
        </w:rPr>
        <w:t>局、林草局等组成，事发地人民政府及相关部门</w:t>
      </w:r>
      <w:r w:rsidRPr="00EA5E5C">
        <w:rPr>
          <w:rFonts w:ascii="仿宋" w:eastAsia="仿宋" w:hAnsi="仿宋" w:cs="方正仿宋_GBK" w:hint="eastAsia"/>
          <w:sz w:val="28"/>
          <w:szCs w:val="28"/>
        </w:rPr>
        <w:lastRenderedPageBreak/>
        <w:t>参加。必要时，邀请纪检监察机关参加。</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主要职责：配合上级开展特别重大和重大突发环境事件的调查处理，负责对较大突发环境事件调查处理；组织开展特别重大和重大突发环境事件污染损害评估，对生态修复和恢复重建等提出建议等。</w:t>
      </w:r>
    </w:p>
    <w:p w:rsidR="00D106B8" w:rsidRPr="00EA5E5C" w:rsidRDefault="00D106B8" w:rsidP="00F1621C">
      <w:pPr>
        <w:shd w:val="clear" w:color="auto" w:fill="FFFFFF"/>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工作组设置、组成和主要职责根据实际需要</w:t>
      </w:r>
      <w:proofErr w:type="gramStart"/>
      <w:r w:rsidRPr="00EA5E5C">
        <w:rPr>
          <w:rFonts w:ascii="仿宋" w:eastAsia="仿宋" w:hAnsi="仿宋" w:cs="方正仿宋_GBK" w:hint="eastAsia"/>
          <w:sz w:val="28"/>
          <w:szCs w:val="28"/>
        </w:rPr>
        <w:t>作出</w:t>
      </w:r>
      <w:proofErr w:type="gramEnd"/>
      <w:r w:rsidRPr="00EA5E5C">
        <w:rPr>
          <w:rFonts w:ascii="仿宋" w:eastAsia="仿宋" w:hAnsi="仿宋" w:cs="方正仿宋_GBK" w:hint="eastAsia"/>
          <w:sz w:val="28"/>
          <w:szCs w:val="28"/>
        </w:rPr>
        <w:t xml:space="preserve">适当调整。 </w:t>
      </w:r>
    </w:p>
    <w:p w:rsidR="00D106B8" w:rsidRPr="00D106B8" w:rsidRDefault="00D106B8" w:rsidP="00F1621C">
      <w:pPr>
        <w:pStyle w:val="ab"/>
        <w:shd w:val="clear" w:color="auto" w:fill="FFFFFF"/>
        <w:spacing w:before="0" w:beforeAutospacing="0" w:after="0" w:afterAutospacing="0" w:line="360" w:lineRule="auto"/>
        <w:contextualSpacing/>
        <w:jc w:val="center"/>
        <w:rPr>
          <w:rStyle w:val="ac"/>
          <w:rFonts w:ascii="仿宋" w:eastAsia="仿宋" w:hAnsi="仿宋" w:cs="方正小标宋_GBK"/>
          <w:b w:val="0"/>
          <w:spacing w:val="28"/>
          <w:sz w:val="44"/>
          <w:szCs w:val="44"/>
          <w:shd w:val="clear" w:color="auto" w:fill="FFFFFF"/>
        </w:rPr>
      </w:pPr>
    </w:p>
    <w:p w:rsidR="00D106B8" w:rsidRPr="00D106B8" w:rsidRDefault="00D106B8" w:rsidP="00F1621C">
      <w:pPr>
        <w:pStyle w:val="1"/>
        <w:spacing w:before="0" w:after="0" w:line="360" w:lineRule="auto"/>
        <w:contextualSpacing/>
        <w:rPr>
          <w:rFonts w:ascii="仿宋" w:eastAsia="仿宋" w:hAnsi="仿宋" w:cs="仿宋"/>
          <w:sz w:val="32"/>
          <w:szCs w:val="18"/>
        </w:rPr>
        <w:sectPr w:rsidR="00D106B8" w:rsidRPr="00D106B8">
          <w:pgSz w:w="11906" w:h="16838"/>
          <w:pgMar w:top="1440" w:right="1800" w:bottom="1440" w:left="1800" w:header="851" w:footer="992" w:gutter="0"/>
          <w:cols w:space="425"/>
          <w:docGrid w:type="lines" w:linePitch="312"/>
        </w:sectPr>
      </w:pPr>
    </w:p>
    <w:p w:rsidR="00A828A3" w:rsidRPr="00857664" w:rsidRDefault="00A828A3" w:rsidP="00A828A3">
      <w:pPr>
        <w:pStyle w:val="1"/>
        <w:spacing w:before="0" w:after="0" w:line="360" w:lineRule="auto"/>
        <w:contextualSpacing/>
        <w:rPr>
          <w:rFonts w:ascii="仿宋" w:eastAsia="仿宋" w:hAnsi="仿宋" w:cs="仿宋"/>
          <w:sz w:val="32"/>
          <w:szCs w:val="18"/>
        </w:rPr>
      </w:pPr>
      <w:r w:rsidRPr="00857664">
        <w:rPr>
          <w:rFonts w:ascii="仿宋" w:eastAsia="仿宋" w:hAnsi="仿宋" w:cs="仿宋" w:hint="eastAsia"/>
          <w:sz w:val="32"/>
          <w:szCs w:val="18"/>
        </w:rPr>
        <w:lastRenderedPageBreak/>
        <w:t>附件</w:t>
      </w:r>
      <w:r>
        <w:rPr>
          <w:rFonts w:ascii="仿宋" w:eastAsia="仿宋" w:hAnsi="仿宋" w:cs="仿宋" w:hint="eastAsia"/>
          <w:sz w:val="32"/>
          <w:szCs w:val="18"/>
        </w:rPr>
        <w:t xml:space="preserve"> </w:t>
      </w:r>
      <w:r w:rsidRPr="00857664">
        <w:rPr>
          <w:rFonts w:ascii="仿宋" w:eastAsia="仿宋" w:hAnsi="仿宋" w:cs="仿宋" w:hint="eastAsia"/>
          <w:sz w:val="32"/>
          <w:szCs w:val="18"/>
        </w:rPr>
        <w:t>2</w:t>
      </w:r>
      <w:r>
        <w:rPr>
          <w:rFonts w:ascii="仿宋" w:eastAsia="仿宋" w:hAnsi="仿宋" w:cs="仿宋"/>
          <w:sz w:val="32"/>
          <w:szCs w:val="18"/>
        </w:rPr>
        <w:t xml:space="preserve"> </w:t>
      </w:r>
      <w:r>
        <w:rPr>
          <w:rFonts w:ascii="仿宋" w:eastAsia="仿宋" w:hAnsi="仿宋" w:cs="仿宋" w:hint="eastAsia"/>
          <w:sz w:val="32"/>
          <w:szCs w:val="18"/>
        </w:rPr>
        <w:t>突发环境事件分级标准</w:t>
      </w:r>
    </w:p>
    <w:p w:rsidR="00581134" w:rsidRDefault="00581134" w:rsidP="00F1621C">
      <w:pPr>
        <w:pStyle w:val="ab"/>
        <w:shd w:val="clear" w:color="auto" w:fill="FFFFFF"/>
        <w:spacing w:before="0" w:beforeAutospacing="0" w:after="0" w:afterAutospacing="0" w:line="580" w:lineRule="exact"/>
        <w:jc w:val="center"/>
        <w:rPr>
          <w:rStyle w:val="ac"/>
          <w:rFonts w:ascii="仿宋" w:eastAsia="仿宋" w:hAnsi="仿宋" w:cs="方正小标宋_GBK"/>
          <w:b w:val="0"/>
          <w:spacing w:val="40"/>
          <w:sz w:val="44"/>
          <w:szCs w:val="44"/>
          <w:shd w:val="clear" w:color="auto" w:fill="FFFFFF"/>
        </w:rPr>
      </w:pPr>
    </w:p>
    <w:p w:rsidR="00BF2585" w:rsidRPr="00BF2585" w:rsidRDefault="00BF2585" w:rsidP="00F1621C">
      <w:pPr>
        <w:pStyle w:val="ab"/>
        <w:shd w:val="clear" w:color="auto" w:fill="FFFFFF"/>
        <w:spacing w:before="0" w:beforeAutospacing="0" w:after="0" w:afterAutospacing="0" w:line="580" w:lineRule="exact"/>
        <w:jc w:val="center"/>
        <w:rPr>
          <w:rFonts w:ascii="仿宋" w:eastAsia="仿宋" w:hAnsi="仿宋" w:cs="方正小标宋_GBK"/>
          <w:b/>
          <w:spacing w:val="40"/>
          <w:sz w:val="44"/>
          <w:szCs w:val="44"/>
        </w:rPr>
      </w:pPr>
      <w:r w:rsidRPr="00BF2585">
        <w:rPr>
          <w:rStyle w:val="ac"/>
          <w:rFonts w:ascii="仿宋" w:eastAsia="仿宋" w:hAnsi="仿宋" w:cs="方正小标宋_GBK" w:hint="eastAsia"/>
          <w:b w:val="0"/>
          <w:spacing w:val="40"/>
          <w:sz w:val="44"/>
          <w:szCs w:val="44"/>
          <w:shd w:val="clear" w:color="auto" w:fill="FFFFFF"/>
        </w:rPr>
        <w:t>突发环境事件分级标准</w:t>
      </w:r>
    </w:p>
    <w:p w:rsidR="00BF2585" w:rsidRDefault="00BF2585" w:rsidP="00F1621C">
      <w:pPr>
        <w:pStyle w:val="ab"/>
        <w:shd w:val="clear" w:color="auto" w:fill="FFFFFF"/>
        <w:spacing w:before="0" w:beforeAutospacing="0" w:after="0" w:afterAutospacing="0" w:line="580" w:lineRule="exact"/>
        <w:rPr>
          <w:rStyle w:val="ac"/>
          <w:rFonts w:ascii="宋体" w:hAnsi="宋体" w:cs="宋体"/>
          <w:sz w:val="32"/>
          <w:szCs w:val="32"/>
          <w:shd w:val="clear" w:color="auto" w:fill="FFFFFF"/>
        </w:rPr>
      </w:pPr>
    </w:p>
    <w:p w:rsidR="00BF2585" w:rsidRPr="00EA5E5C" w:rsidRDefault="00BF2585" w:rsidP="00F1621C">
      <w:pPr>
        <w:pStyle w:val="ab"/>
        <w:shd w:val="clear" w:color="auto" w:fill="FFFFFF"/>
        <w:spacing w:before="0" w:beforeAutospacing="0" w:after="0" w:afterAutospacing="0" w:line="360" w:lineRule="auto"/>
        <w:ind w:firstLineChars="200" w:firstLine="560"/>
        <w:contextualSpacing/>
        <w:jc w:val="both"/>
        <w:rPr>
          <w:rFonts w:ascii="仿宋" w:eastAsia="仿宋" w:hAnsi="仿宋" w:cs="方正黑体_GBK"/>
          <w:sz w:val="28"/>
          <w:szCs w:val="28"/>
        </w:rPr>
      </w:pPr>
      <w:r w:rsidRPr="00EA5E5C">
        <w:rPr>
          <w:rStyle w:val="ac"/>
          <w:rFonts w:ascii="仿宋" w:eastAsia="仿宋" w:hAnsi="仿宋" w:cs="方正黑体_GBK" w:hint="eastAsia"/>
          <w:b w:val="0"/>
          <w:sz w:val="28"/>
          <w:szCs w:val="28"/>
          <w:shd w:val="clear" w:color="auto" w:fill="FFFFFF"/>
        </w:rPr>
        <w:t>一、特别重大突发环境事件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符合下列情形之一的，为特别重大突发环境事件：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（一）因环境污染直接导致30人以上死亡或100人以上中毒或重伤的；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（二）因环境污染疏散、转移人员5万人以上的；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（三）因环境污染造成直接经济损失1亿元以上的；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（四）因环境污染造成区域生态功能丧失或该区域国家重点保护物种灭绝的；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（五）因环境污染造成设区的市级以上城市集中式饮用水水源地取水中断的；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（六）Ⅰ、Ⅱ类放射源丢失、被盗、失控并造成大范围严重辐射污染后果的；放射性同位素和射线装置失控导致3人以上急性死亡的；放射性物质泄漏，造成大范围辐射污染后果的；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（七）造成重大跨国境影响的境内突发环境事件。</w:t>
      </w:r>
    </w:p>
    <w:p w:rsidR="00BF2585" w:rsidRPr="00EA5E5C" w:rsidRDefault="00BF2585" w:rsidP="00F1621C">
      <w:pPr>
        <w:pStyle w:val="ab"/>
        <w:shd w:val="clear" w:color="auto" w:fill="FFFFFF"/>
        <w:spacing w:before="0" w:beforeAutospacing="0" w:after="0" w:afterAutospacing="0" w:line="360" w:lineRule="auto"/>
        <w:ind w:firstLineChars="200" w:firstLine="560"/>
        <w:contextualSpacing/>
        <w:jc w:val="both"/>
        <w:rPr>
          <w:rFonts w:ascii="仿宋" w:eastAsia="仿宋" w:hAnsi="仿宋" w:cs="方正黑体_GBK"/>
          <w:b/>
          <w:sz w:val="28"/>
          <w:szCs w:val="28"/>
        </w:rPr>
      </w:pPr>
      <w:r w:rsidRPr="00EA5E5C">
        <w:rPr>
          <w:rStyle w:val="ac"/>
          <w:rFonts w:ascii="仿宋" w:eastAsia="仿宋" w:hAnsi="仿宋" w:cs="方正黑体_GBK" w:hint="eastAsia"/>
          <w:b w:val="0"/>
          <w:sz w:val="28"/>
          <w:szCs w:val="28"/>
          <w:shd w:val="clear" w:color="auto" w:fill="FFFFFF"/>
        </w:rPr>
        <w:t>二、重大突发环境事件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符合下列情形之一的，为重大突发环境事件：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（一）因环境污染直接导致10人以上30人以下死亡或50人以上100人以下中毒或重伤的；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lastRenderedPageBreak/>
        <w:t>（二）因环境污染疏散、转移人员1万人以上5万人以下的；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（三）因环境污染造成直接经济损失2000万元以上1亿元以下的；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（四）因环境污染造成区域生态功能部分丧失或该区域国家重点保护野生动植物种群大批死亡的；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（五）</w:t>
      </w:r>
      <w:r w:rsidRPr="00EA5E5C">
        <w:rPr>
          <w:rFonts w:ascii="仿宋" w:eastAsia="仿宋" w:hAnsi="仿宋" w:cs="方正仿宋_GBK" w:hint="eastAsia"/>
          <w:spacing w:val="-6"/>
          <w:sz w:val="28"/>
          <w:szCs w:val="28"/>
        </w:rPr>
        <w:t>因环境污染造成旗县集中式饮用水水源地取水中断的；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（六）Ⅱ类放射源丢失、被盗的；放射性同位素和射线装置失控导致3人以下急性死亡或者10人以上急性重度放射病、局部器官残疾的；放射性物质泄漏，造成较大范围辐射污染后果的；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（七）造成跨省级行政区域影响的突发环境事件。</w:t>
      </w:r>
    </w:p>
    <w:p w:rsidR="00BF2585" w:rsidRPr="00EA5E5C" w:rsidRDefault="00BF2585" w:rsidP="00F1621C">
      <w:pPr>
        <w:pStyle w:val="ab"/>
        <w:shd w:val="clear" w:color="auto" w:fill="FFFFFF"/>
        <w:spacing w:before="0" w:beforeAutospacing="0" w:after="0" w:afterAutospacing="0" w:line="360" w:lineRule="auto"/>
        <w:ind w:firstLineChars="200" w:firstLine="560"/>
        <w:contextualSpacing/>
        <w:jc w:val="both"/>
        <w:rPr>
          <w:rFonts w:ascii="仿宋" w:eastAsia="仿宋" w:hAnsi="仿宋" w:cs="方正黑体_GBK"/>
          <w:b/>
          <w:sz w:val="28"/>
          <w:szCs w:val="28"/>
        </w:rPr>
      </w:pPr>
      <w:r w:rsidRPr="00EA5E5C">
        <w:rPr>
          <w:rStyle w:val="ac"/>
          <w:rFonts w:ascii="仿宋" w:eastAsia="仿宋" w:hAnsi="仿宋" w:cs="方正黑体_GBK" w:hint="eastAsia"/>
          <w:b w:val="0"/>
          <w:sz w:val="28"/>
          <w:szCs w:val="28"/>
          <w:shd w:val="clear" w:color="auto" w:fill="FFFFFF"/>
        </w:rPr>
        <w:t>三、较大突发环境事件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符合下列情形之一的，为较大突发环境事件：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（一）因环境污染直接导致3人以上10人以下死亡或10人以上50人以下中毒或重伤的；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（二）环境污染疏散、转移人员5000人以上1万人以下的；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（三）因环境污染造成直接经济损失500万元以上2000万元以下的；</w:t>
      </w:r>
    </w:p>
    <w:p w:rsidR="00BF2585" w:rsidRPr="00EA5E5C" w:rsidRDefault="00BF2585" w:rsidP="00F1621C">
      <w:pPr>
        <w:spacing w:line="360" w:lineRule="auto"/>
        <w:ind w:firstLineChars="200" w:firstLine="560"/>
        <w:contextualSpacing/>
        <w:rPr>
          <w:rFonts w:ascii="仿宋" w:eastAsia="仿宋" w:hAnsi="仿宋" w:cs="方正仿宋_GBK"/>
          <w:spacing w:val="6"/>
          <w:sz w:val="28"/>
          <w:szCs w:val="28"/>
        </w:rPr>
      </w:pPr>
      <w:r w:rsidRPr="00EA5E5C">
        <w:rPr>
          <w:rFonts w:ascii="仿宋" w:eastAsia="仿宋" w:hAnsi="仿宋" w:cs="方正仿宋_GBK" w:hint="eastAsia"/>
          <w:sz w:val="28"/>
          <w:szCs w:val="28"/>
        </w:rPr>
        <w:t>（四）</w:t>
      </w:r>
      <w:r w:rsidRPr="00EA5E5C">
        <w:rPr>
          <w:rFonts w:ascii="仿宋" w:eastAsia="仿宋" w:hAnsi="仿宋" w:cs="方正仿宋_GBK" w:hint="eastAsia"/>
          <w:spacing w:val="6"/>
          <w:sz w:val="28"/>
          <w:szCs w:val="28"/>
        </w:rPr>
        <w:t>因环境污染造成国家重点保护的动植物物种受到破坏的；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（五）</w:t>
      </w:r>
      <w:r w:rsidRPr="00EA5E5C">
        <w:rPr>
          <w:rFonts w:ascii="仿宋" w:eastAsia="仿宋" w:hAnsi="仿宋" w:cs="方正仿宋_GBK" w:hint="eastAsia"/>
          <w:spacing w:val="-6"/>
          <w:sz w:val="28"/>
          <w:szCs w:val="28"/>
        </w:rPr>
        <w:t>因环境污染造成乡镇集中式饮用水水源地取水中断的；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（六）Ⅲ类放射源丢失、被盗的；放射性同位素和射线装置失控导致10人以下急性重度放射病、局部器官残疾的；放射性物质泄漏，造成小范围辐射污染后果的；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lastRenderedPageBreak/>
        <w:t>（七）造成跨设区的市级行政区域影响的突发环境事件。</w:t>
      </w:r>
    </w:p>
    <w:p w:rsidR="00BF2585" w:rsidRPr="00EA5E5C" w:rsidRDefault="00BF2585" w:rsidP="00F1621C">
      <w:pPr>
        <w:pStyle w:val="ab"/>
        <w:shd w:val="clear" w:color="auto" w:fill="FFFFFF"/>
        <w:spacing w:before="0" w:beforeAutospacing="0" w:after="0" w:afterAutospacing="0" w:line="360" w:lineRule="auto"/>
        <w:ind w:firstLineChars="200" w:firstLine="560"/>
        <w:contextualSpacing/>
        <w:jc w:val="both"/>
        <w:rPr>
          <w:rFonts w:ascii="仿宋" w:eastAsia="仿宋" w:hAnsi="仿宋" w:cs="方正黑体_GBK"/>
          <w:b/>
          <w:sz w:val="28"/>
          <w:szCs w:val="28"/>
        </w:rPr>
      </w:pPr>
      <w:r w:rsidRPr="00EA5E5C">
        <w:rPr>
          <w:rStyle w:val="ac"/>
          <w:rFonts w:ascii="仿宋" w:eastAsia="仿宋" w:hAnsi="仿宋" w:cs="方正黑体_GBK" w:hint="eastAsia"/>
          <w:b w:val="0"/>
          <w:sz w:val="28"/>
          <w:szCs w:val="28"/>
          <w:shd w:val="clear" w:color="auto" w:fill="FFFFFF"/>
        </w:rPr>
        <w:t>四、一般突发环境事件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符合下列情形之一的，为一般突发环境事件：</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（一）因环境污染直接导致3人以下死亡或10人以下中毒或重伤的；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（二）因环境污染疏散、转移人员5000人以下的；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（三）因环境污染造成直接经济损失500万元以下的；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（四）因环境污染造成跨县级行政区域纠纷，引起一般性群体影响的；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五）Ⅳ、Ⅴ类放射源丢失、被盗的；放射性同位素和射线装置失控导致人员受到超过年剂量限值的照射的；放射性物质泄漏，造成厂区内或设施内局部辐射污染后果的；铀矿冶、伴生矿超标排放，造成环境辐射污染后果的；</w:t>
      </w:r>
    </w:p>
    <w:p w:rsidR="00BF2585" w:rsidRPr="00EA5E5C" w:rsidRDefault="00BF2585" w:rsidP="00F1621C">
      <w:pPr>
        <w:spacing w:line="360" w:lineRule="auto"/>
        <w:ind w:firstLineChars="200" w:firstLine="560"/>
        <w:contextualSpacing/>
        <w:rPr>
          <w:rFonts w:ascii="仿宋" w:eastAsia="仿宋" w:hAnsi="仿宋" w:cs="方正仿宋_GBK"/>
          <w:sz w:val="28"/>
          <w:szCs w:val="28"/>
        </w:rPr>
      </w:pPr>
      <w:r w:rsidRPr="00EA5E5C">
        <w:rPr>
          <w:rFonts w:ascii="仿宋" w:eastAsia="仿宋" w:hAnsi="仿宋" w:cs="方正仿宋_GBK" w:hint="eastAsia"/>
          <w:sz w:val="28"/>
          <w:szCs w:val="28"/>
        </w:rPr>
        <w:t>（六）对环境造成一定影响，尚未达到较大突发环境事件级别的。</w:t>
      </w:r>
    </w:p>
    <w:p w:rsidR="00CE5C39" w:rsidRDefault="00BF2585" w:rsidP="00F1621C">
      <w:pPr>
        <w:spacing w:line="360" w:lineRule="auto"/>
        <w:ind w:firstLineChars="200" w:firstLine="560"/>
        <w:contextualSpacing/>
        <w:rPr>
          <w:rFonts w:ascii="仿宋" w:eastAsia="仿宋" w:hAnsi="仿宋" w:cs="方正仿宋_GBK"/>
          <w:sz w:val="32"/>
          <w:szCs w:val="32"/>
        </w:rPr>
        <w:sectPr w:rsidR="00CE5C39">
          <w:pgSz w:w="11906" w:h="16838"/>
          <w:pgMar w:top="1440" w:right="1800" w:bottom="1440" w:left="1800" w:header="851" w:footer="992" w:gutter="0"/>
          <w:cols w:space="425"/>
          <w:docGrid w:type="lines" w:linePitch="312"/>
        </w:sectPr>
      </w:pPr>
      <w:r w:rsidRPr="00EA5E5C">
        <w:rPr>
          <w:rFonts w:ascii="仿宋" w:eastAsia="仿宋" w:hAnsi="仿宋" w:cs="方正仿宋_GBK" w:hint="eastAsia"/>
          <w:sz w:val="28"/>
          <w:szCs w:val="28"/>
        </w:rPr>
        <w:t>上述分级标准有关数量的表述中，“以上”含本数，“以下”不含本数。</w:t>
      </w:r>
    </w:p>
    <w:p w:rsidR="00EE3D41" w:rsidRPr="00DC00F0" w:rsidRDefault="00EE3D41" w:rsidP="00EE3D41">
      <w:pPr>
        <w:pStyle w:val="1"/>
        <w:spacing w:before="0" w:after="0" w:line="360" w:lineRule="auto"/>
        <w:contextualSpacing/>
        <w:rPr>
          <w:rFonts w:ascii="仿宋" w:eastAsia="仿宋" w:hAnsi="仿宋" w:cs="仿宋"/>
          <w:sz w:val="32"/>
          <w:szCs w:val="18"/>
        </w:rPr>
      </w:pPr>
      <w:bookmarkStart w:id="0" w:name="_Hlk125897508"/>
      <w:r w:rsidRPr="00DC00F0">
        <w:rPr>
          <w:rFonts w:ascii="仿宋" w:eastAsia="仿宋" w:hAnsi="仿宋" w:cs="仿宋" w:hint="eastAsia"/>
          <w:sz w:val="32"/>
          <w:szCs w:val="18"/>
        </w:rPr>
        <w:lastRenderedPageBreak/>
        <w:t>附件</w:t>
      </w:r>
      <w:r>
        <w:rPr>
          <w:rFonts w:ascii="仿宋" w:eastAsia="仿宋" w:hAnsi="仿宋" w:cs="仿宋" w:hint="eastAsia"/>
          <w:sz w:val="32"/>
          <w:szCs w:val="18"/>
        </w:rPr>
        <w:t xml:space="preserve"> </w:t>
      </w:r>
      <w:r w:rsidRPr="00DC00F0">
        <w:rPr>
          <w:rFonts w:ascii="仿宋" w:eastAsia="仿宋" w:hAnsi="仿宋" w:cs="仿宋" w:hint="eastAsia"/>
          <w:sz w:val="32"/>
          <w:szCs w:val="18"/>
        </w:rPr>
        <w:t>3</w:t>
      </w:r>
      <w:r>
        <w:rPr>
          <w:rFonts w:ascii="仿宋" w:eastAsia="仿宋" w:hAnsi="仿宋" w:cs="仿宋"/>
          <w:sz w:val="32"/>
          <w:szCs w:val="18"/>
        </w:rPr>
        <w:t xml:space="preserve"> </w:t>
      </w:r>
      <w:r>
        <w:rPr>
          <w:rFonts w:ascii="仿宋" w:eastAsia="仿宋" w:hAnsi="仿宋" w:cs="仿宋" w:hint="eastAsia"/>
          <w:sz w:val="32"/>
          <w:szCs w:val="18"/>
        </w:rPr>
        <w:t>突发环境事件应急响应工作流程图</w:t>
      </w:r>
    </w:p>
    <w:bookmarkEnd w:id="0"/>
    <w:p w:rsidR="007518D5" w:rsidRPr="00EE3D41" w:rsidRDefault="007518D5" w:rsidP="00F1621C">
      <w:pPr>
        <w:spacing w:line="580" w:lineRule="exact"/>
        <w:jc w:val="center"/>
        <w:rPr>
          <w:rFonts w:ascii="仿宋" w:eastAsia="仿宋" w:hAnsi="仿宋" w:cs="宋体"/>
          <w:b/>
          <w:bCs/>
          <w:kern w:val="0"/>
          <w:sz w:val="44"/>
          <w:szCs w:val="44"/>
        </w:rPr>
      </w:pPr>
    </w:p>
    <w:p w:rsidR="007518D5" w:rsidRPr="007518D5" w:rsidRDefault="007518D5" w:rsidP="00F1621C">
      <w:pPr>
        <w:spacing w:line="580" w:lineRule="exact"/>
        <w:jc w:val="center"/>
        <w:rPr>
          <w:rFonts w:ascii="仿宋" w:eastAsia="仿宋" w:hAnsi="仿宋" w:cs="方正小标宋_GBK"/>
          <w:bCs/>
          <w:kern w:val="0"/>
          <w:sz w:val="44"/>
          <w:szCs w:val="44"/>
        </w:rPr>
      </w:pPr>
      <w:r w:rsidRPr="007518D5">
        <w:rPr>
          <w:rFonts w:ascii="仿宋" w:eastAsia="仿宋" w:hAnsi="仿宋" w:cs="方正小标宋_GBK" w:hint="eastAsia"/>
          <w:bCs/>
          <w:kern w:val="0"/>
          <w:sz w:val="44"/>
          <w:szCs w:val="44"/>
        </w:rPr>
        <w:t>突发环境事件应急响应工作流程图</w:t>
      </w:r>
    </w:p>
    <w:p w:rsidR="00BF2585" w:rsidRPr="007518D5" w:rsidRDefault="00BF2585" w:rsidP="00F1621C">
      <w:pPr>
        <w:spacing w:line="360" w:lineRule="auto"/>
        <w:contextualSpacing/>
        <w:rPr>
          <w:rFonts w:ascii="仿宋" w:eastAsia="仿宋" w:hAnsi="仿宋" w:cs="方正仿宋_GBK"/>
          <w:sz w:val="32"/>
          <w:szCs w:val="32"/>
        </w:rPr>
      </w:pPr>
    </w:p>
    <w:p w:rsidR="007518D5" w:rsidRDefault="007518D5" w:rsidP="00F1621C">
      <w:r>
        <w:rPr>
          <w:rFonts w:ascii="宋体" w:hAnsi="宋体" w:cs="宋体"/>
          <w:b/>
          <w:bCs/>
          <w:noProof/>
          <w:kern w:val="0"/>
          <w:sz w:val="32"/>
          <w:szCs w:val="32"/>
        </w:rPr>
        <w:drawing>
          <wp:inline distT="0" distB="0" distL="114300" distR="114300" wp14:anchorId="75707E4F" wp14:editId="77AA91A8">
            <wp:extent cx="5274310" cy="5405120"/>
            <wp:effectExtent l="0" t="0" r="2540" b="5080"/>
            <wp:docPr id="13" name="图片 13" descr="C:\Users\WSW\AppData\Local\Temp\WeChat Files\98021df7d7c21aeb091cb570e4b01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SW\AppData\Local\Temp\WeChat Files\98021df7d7c21aeb091cb570e4b01eb.jpg"/>
                    <pic:cNvPicPr>
                      <a:picLocks noChangeAspect="1"/>
                    </pic:cNvPicPr>
                  </pic:nvPicPr>
                  <pic:blipFill>
                    <a:blip r:embed="rId6"/>
                    <a:stretch>
                      <a:fillRect/>
                    </a:stretch>
                  </pic:blipFill>
                  <pic:spPr>
                    <a:xfrm>
                      <a:off x="0" y="0"/>
                      <a:ext cx="5274310" cy="5405120"/>
                    </a:xfrm>
                    <a:prstGeom prst="rect">
                      <a:avLst/>
                    </a:prstGeom>
                    <a:noFill/>
                    <a:ln>
                      <a:noFill/>
                    </a:ln>
                  </pic:spPr>
                </pic:pic>
              </a:graphicData>
            </a:graphic>
          </wp:inline>
        </w:drawing>
      </w:r>
    </w:p>
    <w:p w:rsidR="007518D5" w:rsidRPr="007518D5" w:rsidRDefault="007518D5" w:rsidP="00F1621C"/>
    <w:p w:rsidR="00EE3D41" w:rsidRDefault="00EE3D41" w:rsidP="00EE3D41">
      <w:pPr>
        <w:pStyle w:val="1"/>
        <w:spacing w:before="0" w:after="0" w:line="360" w:lineRule="auto"/>
        <w:contextualSpacing/>
        <w:rPr>
          <w:rFonts w:ascii="仿宋" w:eastAsia="仿宋" w:hAnsi="仿宋" w:cs="仿宋"/>
          <w:sz w:val="32"/>
          <w:szCs w:val="18"/>
        </w:rPr>
        <w:sectPr w:rsidR="00EE3D41">
          <w:pgSz w:w="11906" w:h="16838"/>
          <w:pgMar w:top="1440" w:right="1800" w:bottom="1440" w:left="1800" w:header="851" w:footer="992" w:gutter="0"/>
          <w:cols w:space="425"/>
          <w:docGrid w:type="lines" w:linePitch="312"/>
        </w:sectPr>
      </w:pPr>
      <w:bookmarkStart w:id="1" w:name="_Hlk125897519"/>
    </w:p>
    <w:p w:rsidR="00EE3D41" w:rsidRPr="00E90D7F" w:rsidRDefault="00EE3D41" w:rsidP="00EE3D41">
      <w:pPr>
        <w:pStyle w:val="1"/>
        <w:spacing w:before="0" w:after="0" w:line="360" w:lineRule="auto"/>
        <w:contextualSpacing/>
        <w:rPr>
          <w:rFonts w:ascii="仿宋" w:eastAsia="仿宋" w:hAnsi="仿宋" w:cs="仿宋"/>
          <w:sz w:val="32"/>
          <w:szCs w:val="18"/>
        </w:rPr>
      </w:pPr>
      <w:r w:rsidRPr="00E90D7F">
        <w:rPr>
          <w:rFonts w:ascii="仿宋" w:eastAsia="仿宋" w:hAnsi="仿宋" w:cs="仿宋" w:hint="eastAsia"/>
          <w:sz w:val="32"/>
          <w:szCs w:val="18"/>
        </w:rPr>
        <w:lastRenderedPageBreak/>
        <w:t>附件</w:t>
      </w:r>
      <w:r>
        <w:rPr>
          <w:rFonts w:ascii="仿宋" w:eastAsia="仿宋" w:hAnsi="仿宋" w:cs="仿宋" w:hint="eastAsia"/>
          <w:sz w:val="32"/>
          <w:szCs w:val="18"/>
        </w:rPr>
        <w:t xml:space="preserve"> </w:t>
      </w:r>
      <w:r w:rsidRPr="00E90D7F">
        <w:rPr>
          <w:rFonts w:ascii="仿宋" w:eastAsia="仿宋" w:hAnsi="仿宋" w:cs="仿宋" w:hint="eastAsia"/>
          <w:sz w:val="32"/>
          <w:szCs w:val="18"/>
        </w:rPr>
        <w:t>4</w:t>
      </w:r>
      <w:r>
        <w:rPr>
          <w:rFonts w:ascii="仿宋" w:eastAsia="仿宋" w:hAnsi="仿宋" w:cs="仿宋"/>
          <w:sz w:val="32"/>
          <w:szCs w:val="18"/>
        </w:rPr>
        <w:t xml:space="preserve"> </w:t>
      </w:r>
      <w:r>
        <w:rPr>
          <w:rFonts w:ascii="仿宋" w:eastAsia="仿宋" w:hAnsi="仿宋" w:cs="仿宋" w:hint="eastAsia"/>
          <w:sz w:val="32"/>
          <w:szCs w:val="18"/>
        </w:rPr>
        <w:t>突发环境时间信息报告流程图</w:t>
      </w:r>
    </w:p>
    <w:bookmarkEnd w:id="1"/>
    <w:p w:rsidR="007518D5" w:rsidRPr="00EE3D41" w:rsidRDefault="007518D5" w:rsidP="00F1621C">
      <w:pPr>
        <w:pStyle w:val="21"/>
        <w:spacing w:after="0" w:line="580" w:lineRule="exact"/>
        <w:ind w:leftChars="0" w:left="0" w:firstLine="640"/>
        <w:rPr>
          <w:rFonts w:ascii="仿宋" w:eastAsia="仿宋" w:hAnsi="仿宋"/>
        </w:rPr>
      </w:pPr>
    </w:p>
    <w:p w:rsidR="007518D5" w:rsidRPr="007518D5" w:rsidRDefault="007518D5" w:rsidP="00F1621C">
      <w:pPr>
        <w:spacing w:line="580" w:lineRule="exact"/>
        <w:jc w:val="center"/>
        <w:rPr>
          <w:rFonts w:ascii="仿宋" w:eastAsia="仿宋" w:hAnsi="仿宋" w:cs="方正小标宋_GBK"/>
          <w:bCs/>
          <w:kern w:val="0"/>
          <w:sz w:val="44"/>
          <w:szCs w:val="44"/>
        </w:rPr>
      </w:pPr>
      <w:r w:rsidRPr="007518D5">
        <w:rPr>
          <w:rFonts w:ascii="仿宋" w:eastAsia="仿宋" w:hAnsi="仿宋" w:cs="方正小标宋_GBK" w:hint="eastAsia"/>
          <w:bCs/>
          <w:kern w:val="0"/>
          <w:sz w:val="44"/>
          <w:szCs w:val="44"/>
        </w:rPr>
        <w:t>突发环境事件信息报告流程图</w:t>
      </w:r>
    </w:p>
    <w:p w:rsidR="007518D5" w:rsidRDefault="007518D5" w:rsidP="00F1621C">
      <w:pPr>
        <w:spacing w:line="580" w:lineRule="exact"/>
        <w:jc w:val="center"/>
        <w:rPr>
          <w:rFonts w:ascii="方正小标宋_GBK" w:eastAsia="方正小标宋_GBK" w:hAnsi="方正小标宋_GBK" w:cs="方正小标宋_GBK"/>
          <w:bCs/>
          <w:kern w:val="0"/>
          <w:sz w:val="44"/>
          <w:szCs w:val="44"/>
        </w:rPr>
      </w:pPr>
      <w:r>
        <w:rPr>
          <w:rFonts w:ascii="Times New Roman" w:eastAsia="宋体" w:hAnsi="Times New Roman" w:cs="Times New Roman" w:hint="eastAsia"/>
          <w:noProof/>
          <w:szCs w:val="24"/>
        </w:rPr>
        <w:drawing>
          <wp:anchor distT="0" distB="0" distL="114300" distR="114300" simplePos="0" relativeHeight="251661312" behindDoc="0" locked="0" layoutInCell="1" allowOverlap="1">
            <wp:simplePos x="0" y="0"/>
            <wp:positionH relativeFrom="page">
              <wp:posOffset>1125220</wp:posOffset>
            </wp:positionH>
            <wp:positionV relativeFrom="page">
              <wp:posOffset>2643505</wp:posOffset>
            </wp:positionV>
            <wp:extent cx="5274310" cy="5285105"/>
            <wp:effectExtent l="0" t="0" r="2540" b="0"/>
            <wp:wrapNone/>
            <wp:docPr id="17" name="图片 17" descr="723c00c113ef668066a6cfb6db7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23c00c113ef668066a6cfb6db740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285105"/>
                    </a:xfrm>
                    <a:prstGeom prst="rect">
                      <a:avLst/>
                    </a:prstGeom>
                    <a:noFill/>
                  </pic:spPr>
                </pic:pic>
              </a:graphicData>
            </a:graphic>
            <wp14:sizeRelH relativeFrom="page">
              <wp14:pctWidth>0</wp14:pctWidth>
            </wp14:sizeRelH>
            <wp14:sizeRelV relativeFrom="page">
              <wp14:pctHeight>0</wp14:pctHeight>
            </wp14:sizeRelV>
          </wp:anchor>
        </w:drawing>
      </w:r>
    </w:p>
    <w:p w:rsidR="007518D5" w:rsidRDefault="007518D5" w:rsidP="00F1621C">
      <w:pPr>
        <w:spacing w:line="580" w:lineRule="exact"/>
        <w:jc w:val="center"/>
        <w:rPr>
          <w:rFonts w:ascii="方正小标宋_GBK" w:eastAsia="方正小标宋_GBK" w:hAnsi="方正小标宋_GBK" w:cs="方正小标宋_GBK"/>
          <w:bCs/>
          <w:kern w:val="0"/>
          <w:sz w:val="44"/>
          <w:szCs w:val="44"/>
        </w:rPr>
      </w:pPr>
    </w:p>
    <w:p w:rsidR="007518D5" w:rsidRDefault="007518D5" w:rsidP="00F1621C">
      <w:pPr>
        <w:spacing w:line="580" w:lineRule="exact"/>
        <w:jc w:val="center"/>
        <w:rPr>
          <w:rFonts w:ascii="方正小标宋_GBK" w:eastAsia="方正小标宋_GBK" w:hAnsi="方正小标宋_GBK" w:cs="方正小标宋_GBK"/>
          <w:bCs/>
          <w:kern w:val="0"/>
          <w:sz w:val="44"/>
          <w:szCs w:val="44"/>
        </w:rPr>
      </w:pPr>
    </w:p>
    <w:p w:rsidR="007518D5" w:rsidRDefault="007518D5" w:rsidP="00F1621C">
      <w:pPr>
        <w:rPr>
          <w:rFonts w:ascii="Times New Roman" w:eastAsia="宋体" w:hAnsi="Times New Roman" w:cs="Times New Roman"/>
          <w:szCs w:val="24"/>
        </w:rPr>
      </w:pPr>
    </w:p>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Default="007518D5" w:rsidP="00F1621C"/>
    <w:p w:rsidR="007518D5" w:rsidRPr="007518D5" w:rsidRDefault="007518D5" w:rsidP="00F1621C"/>
    <w:p w:rsidR="007518D5" w:rsidRDefault="007518D5" w:rsidP="00F1621C"/>
    <w:p w:rsidR="007518D5" w:rsidRPr="007518D5" w:rsidRDefault="007518D5" w:rsidP="00F1621C">
      <w:pPr>
        <w:sectPr w:rsidR="007518D5" w:rsidRPr="007518D5">
          <w:pgSz w:w="11906" w:h="16838"/>
          <w:pgMar w:top="1440" w:right="1800" w:bottom="1440" w:left="1800" w:header="851" w:footer="992" w:gutter="0"/>
          <w:cols w:space="425"/>
          <w:docGrid w:type="lines" w:linePitch="312"/>
        </w:sectPr>
      </w:pPr>
    </w:p>
    <w:p w:rsidR="00EE3D41" w:rsidRPr="00E90D7F" w:rsidRDefault="00EE3D41" w:rsidP="00EE3D41">
      <w:pPr>
        <w:pStyle w:val="1"/>
        <w:spacing w:before="0" w:after="0" w:line="360" w:lineRule="auto"/>
        <w:contextualSpacing/>
        <w:rPr>
          <w:rFonts w:ascii="仿宋" w:eastAsia="仿宋" w:hAnsi="仿宋" w:cs="仿宋"/>
          <w:sz w:val="32"/>
          <w:szCs w:val="18"/>
        </w:rPr>
      </w:pPr>
      <w:bookmarkStart w:id="2" w:name="_Hlk125897532"/>
      <w:r w:rsidRPr="00E90D7F">
        <w:rPr>
          <w:rFonts w:ascii="仿宋" w:eastAsia="仿宋" w:hAnsi="仿宋" w:cs="仿宋" w:hint="eastAsia"/>
          <w:sz w:val="32"/>
          <w:szCs w:val="18"/>
        </w:rPr>
        <w:lastRenderedPageBreak/>
        <w:t xml:space="preserve">附件 </w:t>
      </w:r>
      <w:r w:rsidRPr="00E90D7F">
        <w:rPr>
          <w:rFonts w:ascii="仿宋" w:eastAsia="仿宋" w:hAnsi="仿宋" w:cs="仿宋"/>
          <w:sz w:val="32"/>
          <w:szCs w:val="18"/>
        </w:rPr>
        <w:t>5</w:t>
      </w:r>
      <w:r>
        <w:rPr>
          <w:rFonts w:ascii="仿宋" w:eastAsia="仿宋" w:hAnsi="仿宋" w:cs="仿宋"/>
          <w:sz w:val="32"/>
          <w:szCs w:val="18"/>
        </w:rPr>
        <w:t xml:space="preserve"> </w:t>
      </w:r>
      <w:r w:rsidRPr="00E90D7F">
        <w:rPr>
          <w:rFonts w:ascii="仿宋" w:eastAsia="仿宋" w:hAnsi="仿宋" w:cs="仿宋" w:hint="eastAsia"/>
          <w:sz w:val="32"/>
          <w:szCs w:val="18"/>
        </w:rPr>
        <w:t>常见突发环境事件应急处置措施简表</w:t>
      </w:r>
    </w:p>
    <w:bookmarkEnd w:id="2"/>
    <w:p w:rsidR="00807B57" w:rsidRPr="00EE3D41" w:rsidRDefault="00807B57" w:rsidP="00F1621C"/>
    <w:p w:rsidR="00807B57" w:rsidRDefault="00807B57" w:rsidP="00F1621C">
      <w:pPr>
        <w:jc w:val="center"/>
        <w:rPr>
          <w:rFonts w:ascii="仿宋" w:eastAsia="仿宋" w:hAnsi="仿宋"/>
          <w:sz w:val="44"/>
          <w:szCs w:val="44"/>
        </w:rPr>
      </w:pPr>
      <w:r w:rsidRPr="00807B57">
        <w:rPr>
          <w:rFonts w:ascii="仿宋" w:eastAsia="仿宋" w:hAnsi="仿宋" w:hint="eastAsia"/>
          <w:sz w:val="44"/>
          <w:szCs w:val="44"/>
        </w:rPr>
        <w:t>常见突发环境事件应急处置措施简表</w:t>
      </w:r>
    </w:p>
    <w:p w:rsidR="00807B57" w:rsidRDefault="00807B57" w:rsidP="00F1621C">
      <w:pPr>
        <w:jc w:val="center"/>
        <w:rPr>
          <w:rFonts w:ascii="仿宋" w:eastAsia="仿宋" w:hAnsi="仿宋"/>
          <w:sz w:val="44"/>
          <w:szCs w:val="4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4"/>
        <w:gridCol w:w="10915"/>
        <w:gridCol w:w="1909"/>
      </w:tblGrid>
      <w:tr w:rsidR="00807B57" w:rsidRPr="00807B57" w:rsidTr="00807B57">
        <w:trPr>
          <w:trHeight w:val="454"/>
        </w:trPr>
        <w:tc>
          <w:tcPr>
            <w:tcW w:w="406"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t>风险类型</w:t>
            </w:r>
          </w:p>
        </w:tc>
        <w:tc>
          <w:tcPr>
            <w:tcW w:w="3910"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t>处置措施</w:t>
            </w:r>
          </w:p>
        </w:tc>
        <w:tc>
          <w:tcPr>
            <w:tcW w:w="684"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t>工作目标</w:t>
            </w:r>
          </w:p>
        </w:tc>
      </w:tr>
      <w:tr w:rsidR="00807B57" w:rsidRPr="00807B57" w:rsidTr="00807B57">
        <w:trPr>
          <w:trHeight w:val="454"/>
        </w:trPr>
        <w:tc>
          <w:tcPr>
            <w:tcW w:w="406"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proofErr w:type="gramStart"/>
            <w:r w:rsidRPr="00807B57">
              <w:rPr>
                <w:rFonts w:ascii="仿宋" w:eastAsia="仿宋" w:hAnsi="仿宋" w:cs="宋体" w:hint="eastAsia"/>
                <w:color w:val="000000"/>
                <w:kern w:val="0"/>
                <w:szCs w:val="21"/>
              </w:rPr>
              <w:t>涉危涉重</w:t>
            </w:r>
            <w:proofErr w:type="gramEnd"/>
            <w:r w:rsidRPr="00807B57">
              <w:rPr>
                <w:rFonts w:ascii="仿宋" w:eastAsia="仿宋" w:hAnsi="仿宋" w:cs="宋体" w:hint="eastAsia"/>
                <w:color w:val="000000"/>
                <w:kern w:val="0"/>
                <w:szCs w:val="21"/>
              </w:rPr>
              <w:t>企业</w:t>
            </w:r>
          </w:p>
        </w:tc>
        <w:tc>
          <w:tcPr>
            <w:tcW w:w="3910" w:type="pct"/>
            <w:shd w:val="clear" w:color="auto" w:fill="auto"/>
            <w:vAlign w:val="center"/>
            <w:hideMark/>
          </w:tcPr>
          <w:p w:rsidR="00807B57" w:rsidRPr="00807B57" w:rsidRDefault="00807B57" w:rsidP="00F1621C">
            <w:pPr>
              <w:widowControl/>
              <w:rPr>
                <w:rFonts w:ascii="仿宋" w:eastAsia="仿宋" w:hAnsi="仿宋" w:cs="宋体"/>
                <w:color w:val="000000"/>
                <w:kern w:val="0"/>
                <w:szCs w:val="21"/>
              </w:rPr>
            </w:pPr>
            <w:r w:rsidRPr="00807B57">
              <w:rPr>
                <w:rFonts w:ascii="仿宋" w:eastAsia="仿宋" w:hAnsi="仿宋" w:cs="宋体" w:hint="eastAsia"/>
                <w:color w:val="000000"/>
                <w:kern w:val="0"/>
                <w:szCs w:val="21"/>
              </w:rPr>
              <w:t>1.发生突发环境事件后，有关部门组织调度或派工作组赶赴现场指导应急处置工作:</w:t>
            </w:r>
            <w:r w:rsidRPr="00807B57">
              <w:rPr>
                <w:rFonts w:ascii="仿宋" w:eastAsia="仿宋" w:hAnsi="仿宋" w:cs="宋体" w:hint="eastAsia"/>
                <w:color w:val="000000"/>
                <w:kern w:val="0"/>
                <w:szCs w:val="21"/>
              </w:rPr>
              <w:br/>
              <w:t>2.通过采取警示、疏散、隐蔽、防护、应急供应等救援方式，保护受到影响或可能受到影响的人群，将污染危害降至最低;</w:t>
            </w:r>
            <w:r w:rsidRPr="00807B57">
              <w:rPr>
                <w:rFonts w:ascii="仿宋" w:eastAsia="仿宋" w:hAnsi="仿宋" w:cs="宋体" w:hint="eastAsia"/>
                <w:color w:val="000000"/>
                <w:kern w:val="0"/>
                <w:szCs w:val="21"/>
              </w:rPr>
              <w:br/>
              <w:t>3.查明污染原因，采取封堵、拦藏、收集直至停产等措施，阻断或削减污染物非正常排放，防止事态进一步恶化;</w:t>
            </w:r>
            <w:r w:rsidRPr="00807B57">
              <w:rPr>
                <w:rFonts w:ascii="仿宋" w:eastAsia="仿宋" w:hAnsi="仿宋" w:cs="宋体" w:hint="eastAsia"/>
                <w:color w:val="000000"/>
                <w:kern w:val="0"/>
                <w:szCs w:val="21"/>
              </w:rPr>
              <w:br/>
              <w:t>4.开展应急监测，确定污染范围和发展态势，在扩散途径上采取“围、追、企业堵、截”等方式，防止污染物进一步扩散;通过物理、化学、生物等一种或多种制、安善处置方式，将污染处置至符合环境标准，或恢复至背景值以内;</w:t>
            </w:r>
            <w:r w:rsidRPr="00807B57">
              <w:rPr>
                <w:rFonts w:ascii="仿宋" w:eastAsia="仿宋" w:hAnsi="仿宋" w:cs="宋体" w:hint="eastAsia"/>
                <w:color w:val="000000"/>
                <w:kern w:val="0"/>
                <w:szCs w:val="21"/>
              </w:rPr>
              <w:br/>
              <w:t>5.及时向公众发布事件信息。</w:t>
            </w:r>
            <w:r w:rsidRPr="00807B57">
              <w:rPr>
                <w:rFonts w:ascii="仿宋" w:eastAsia="仿宋" w:hAnsi="仿宋" w:cs="宋体" w:hint="eastAsia"/>
                <w:color w:val="000000"/>
                <w:kern w:val="0"/>
                <w:szCs w:val="21"/>
              </w:rPr>
              <w:br/>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 </w:t>
            </w:r>
            <w:r w:rsidRPr="00807B57">
              <w:rPr>
                <w:rFonts w:ascii="仿宋" w:eastAsia="仿宋" w:hAnsi="仿宋" w:cs="宋体" w:hint="eastAsia"/>
                <w:color w:val="000000"/>
                <w:kern w:val="0"/>
                <w:szCs w:val="21"/>
              </w:rPr>
              <w:t>突发环境事件威胁或危害得到控制或者消除后，事发地生态环境部门根据本级人民政府统一部署，停止环境应急处置措施。应急目标达成后，前方工作组视情返回，由当地人民政府继续组织实施后续工作。前方工作组返回后，持续跟踪关注事件进展，指导当地做好善后工作。应急工作终止后，必要时继续进行一定频次的环境监测，并及时向有关方面通报情况。</w:t>
            </w:r>
          </w:p>
        </w:tc>
        <w:tc>
          <w:tcPr>
            <w:tcW w:w="684"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t>启动预案、迅速控制、妥善处置、及时报告，落实主体责任</w:t>
            </w:r>
          </w:p>
        </w:tc>
      </w:tr>
      <w:tr w:rsidR="00807B57" w:rsidRPr="00807B57" w:rsidTr="00807B57">
        <w:trPr>
          <w:trHeight w:val="454"/>
        </w:trPr>
        <w:tc>
          <w:tcPr>
            <w:tcW w:w="406"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t>化工园区</w:t>
            </w:r>
          </w:p>
        </w:tc>
        <w:tc>
          <w:tcPr>
            <w:tcW w:w="3910" w:type="pct"/>
            <w:shd w:val="clear" w:color="auto" w:fill="auto"/>
            <w:vAlign w:val="center"/>
            <w:hideMark/>
          </w:tcPr>
          <w:p w:rsidR="00807B57" w:rsidRPr="00807B57" w:rsidRDefault="00807B57" w:rsidP="00F1621C">
            <w:pPr>
              <w:widowControl/>
              <w:ind w:firstLineChars="200" w:firstLine="420"/>
              <w:rPr>
                <w:rFonts w:ascii="仿宋" w:eastAsia="仿宋" w:hAnsi="仿宋" w:cs="宋体"/>
                <w:color w:val="000000"/>
                <w:kern w:val="0"/>
                <w:szCs w:val="21"/>
              </w:rPr>
            </w:pPr>
            <w:r w:rsidRPr="00807B57">
              <w:rPr>
                <w:rFonts w:ascii="仿宋" w:eastAsia="仿宋" w:hAnsi="仿宋" w:cs="宋体" w:hint="eastAsia"/>
                <w:color w:val="000000"/>
                <w:kern w:val="0"/>
                <w:szCs w:val="21"/>
              </w:rPr>
              <w:t>发生突发环境事件后，有关部门组织调度或派工作组赶赴现场指导应急处置工作。</w:t>
            </w:r>
            <w:r w:rsidRPr="00807B57">
              <w:rPr>
                <w:rFonts w:ascii="仿宋" w:eastAsia="仿宋" w:hAnsi="仿宋" w:cs="宋体" w:hint="eastAsia"/>
                <w:color w:val="000000"/>
                <w:kern w:val="0"/>
                <w:szCs w:val="21"/>
              </w:rPr>
              <w:br/>
              <w:t>1.对于涉水事件，做好有毒有害物质和消防废水、废液等收集、清理和安全处置。根据污水成分、浓度不同，采用分质分类处理方式。</w:t>
            </w:r>
            <w:proofErr w:type="gramStart"/>
            <w:r w:rsidRPr="00807B57">
              <w:rPr>
                <w:rFonts w:ascii="仿宋" w:eastAsia="仿宋" w:hAnsi="仿宋" w:cs="宋体" w:hint="eastAsia"/>
                <w:color w:val="000000"/>
                <w:kern w:val="0"/>
                <w:szCs w:val="21"/>
              </w:rPr>
              <w:t>研</w:t>
            </w:r>
            <w:proofErr w:type="gramEnd"/>
            <w:r w:rsidRPr="00807B57">
              <w:rPr>
                <w:rFonts w:ascii="仿宋" w:eastAsia="仿宋" w:hAnsi="仿宋" w:cs="宋体" w:hint="eastAsia"/>
                <w:color w:val="000000"/>
                <w:kern w:val="0"/>
                <w:szCs w:val="21"/>
              </w:rPr>
              <w:t>判园区污水厂是否具备相应处理能力，如果能处理，</w:t>
            </w:r>
            <w:proofErr w:type="gramStart"/>
            <w:r w:rsidRPr="00807B57">
              <w:rPr>
                <w:rFonts w:ascii="仿宋" w:eastAsia="仿宋" w:hAnsi="仿宋" w:cs="宋体" w:hint="eastAsia"/>
                <w:color w:val="000000"/>
                <w:kern w:val="0"/>
                <w:szCs w:val="21"/>
              </w:rPr>
              <w:t>则抽</w:t>
            </w:r>
            <w:proofErr w:type="gramEnd"/>
            <w:r w:rsidRPr="00807B57">
              <w:rPr>
                <w:rFonts w:ascii="仿宋" w:eastAsia="仿宋" w:hAnsi="仿宋" w:cs="宋体" w:hint="eastAsia"/>
                <w:color w:val="000000"/>
                <w:kern w:val="0"/>
                <w:szCs w:val="21"/>
              </w:rPr>
              <w:t>至园区污水厂处理;如不能处理，需研究改造废水处理/预处理工艺，使其处理后达标排放，或预处理后排人园区污水厂处理后达标排放。污水应急处理工艺主要包括酸碱中和、臭氧</w:t>
            </w:r>
            <w:proofErr w:type="gramStart"/>
            <w:r w:rsidRPr="00807B57">
              <w:rPr>
                <w:rFonts w:ascii="仿宋" w:eastAsia="仿宋" w:hAnsi="仿宋" w:cs="宋体" w:hint="eastAsia"/>
                <w:color w:val="000000"/>
                <w:kern w:val="0"/>
                <w:szCs w:val="21"/>
              </w:rPr>
              <w:t>氧</w:t>
            </w:r>
            <w:proofErr w:type="gramEnd"/>
            <w:r w:rsidRPr="00807B57">
              <w:rPr>
                <w:rFonts w:ascii="仿宋" w:eastAsia="仿宋" w:hAnsi="仿宋" w:cs="宋体" w:hint="eastAsia"/>
                <w:color w:val="000000"/>
                <w:kern w:val="0"/>
                <w:szCs w:val="21"/>
              </w:rPr>
              <w:t>化、</w:t>
            </w:r>
            <w:proofErr w:type="gramStart"/>
            <w:r w:rsidRPr="00807B57">
              <w:rPr>
                <w:rFonts w:ascii="仿宋" w:eastAsia="仿宋" w:hAnsi="仿宋" w:cs="宋体" w:hint="eastAsia"/>
                <w:color w:val="000000"/>
                <w:kern w:val="0"/>
                <w:szCs w:val="21"/>
              </w:rPr>
              <w:t>芬顿</w:t>
            </w:r>
            <w:proofErr w:type="gramEnd"/>
            <w:r w:rsidRPr="00807B57">
              <w:rPr>
                <w:rFonts w:ascii="仿宋" w:eastAsia="仿宋" w:hAnsi="仿宋" w:cs="宋体" w:hint="eastAsia"/>
                <w:color w:val="000000"/>
                <w:kern w:val="0"/>
                <w:szCs w:val="21"/>
              </w:rPr>
              <w:t>氧化、活性炭好氧强曝气、活性炭吸附等。处理工艺实施地点，可利用园区污水处理厂或周边企业污水处理站设施进行改造。</w:t>
            </w:r>
            <w:r w:rsidRPr="00807B57">
              <w:rPr>
                <w:rFonts w:ascii="仿宋" w:eastAsia="仿宋" w:hAnsi="仿宋" w:cs="宋体" w:hint="eastAsia"/>
                <w:color w:val="000000"/>
                <w:kern w:val="0"/>
                <w:szCs w:val="21"/>
              </w:rPr>
              <w:br/>
              <w:t>2.</w:t>
            </w:r>
            <w:proofErr w:type="gramStart"/>
            <w:r w:rsidRPr="00807B57">
              <w:rPr>
                <w:rFonts w:ascii="仿宋" w:eastAsia="仿宋" w:hAnsi="仿宋" w:cs="宋体" w:hint="eastAsia"/>
                <w:color w:val="000000"/>
                <w:kern w:val="0"/>
                <w:szCs w:val="21"/>
              </w:rPr>
              <w:t>对于涉气事件</w:t>
            </w:r>
            <w:proofErr w:type="gramEnd"/>
            <w:r w:rsidRPr="00807B57">
              <w:rPr>
                <w:rFonts w:ascii="仿宋" w:eastAsia="仿宋" w:hAnsi="仿宋" w:cs="宋体" w:hint="eastAsia"/>
                <w:color w:val="000000"/>
                <w:kern w:val="0"/>
                <w:szCs w:val="21"/>
              </w:rPr>
              <w:t>，事故单位专业技术人员与消防人员密切配合，采用关闭阀门、修补容器、管道等方法，阻止毒气从</w:t>
            </w:r>
            <w:r w:rsidRPr="00807B57">
              <w:rPr>
                <w:rFonts w:ascii="仿宋" w:eastAsia="仿宋" w:hAnsi="仿宋" w:cs="宋体" w:hint="eastAsia"/>
                <w:color w:val="000000"/>
                <w:kern w:val="0"/>
                <w:szCs w:val="21"/>
              </w:rPr>
              <w:lastRenderedPageBreak/>
              <w:t>管道、容器、设备裂缝处继续外泄。对已泄漏毒气，必须及时洗消，可利用</w:t>
            </w:r>
            <w:proofErr w:type="gramStart"/>
            <w:r w:rsidRPr="00807B57">
              <w:rPr>
                <w:rFonts w:ascii="仿宋" w:eastAsia="仿宋" w:hAnsi="仿宋" w:cs="宋体" w:hint="eastAsia"/>
                <w:color w:val="000000"/>
                <w:kern w:val="0"/>
                <w:szCs w:val="21"/>
              </w:rPr>
              <w:t>喷酒</w:t>
            </w:r>
            <w:proofErr w:type="gramEnd"/>
            <w:r w:rsidRPr="00807B57">
              <w:rPr>
                <w:rFonts w:ascii="仿宋" w:eastAsia="仿宋" w:hAnsi="仿宋" w:cs="宋体" w:hint="eastAsia"/>
                <w:color w:val="000000"/>
                <w:kern w:val="0"/>
                <w:szCs w:val="21"/>
              </w:rPr>
              <w:t>洗消液、抛洒粉状消毒剂等方式消除毒气污染。</w:t>
            </w:r>
          </w:p>
        </w:tc>
        <w:tc>
          <w:tcPr>
            <w:tcW w:w="684" w:type="pct"/>
            <w:shd w:val="clear" w:color="auto" w:fill="auto"/>
            <w:vAlign w:val="center"/>
            <w:hideMark/>
          </w:tcPr>
          <w:p w:rsidR="00807B57" w:rsidRPr="00807B57" w:rsidRDefault="00807B57" w:rsidP="00F1621C">
            <w:pPr>
              <w:widowControl/>
              <w:rPr>
                <w:rFonts w:ascii="仿宋" w:eastAsia="仿宋" w:hAnsi="仿宋" w:cs="宋体"/>
                <w:color w:val="000000"/>
                <w:kern w:val="0"/>
                <w:szCs w:val="21"/>
              </w:rPr>
            </w:pPr>
            <w:r w:rsidRPr="00807B57">
              <w:rPr>
                <w:rFonts w:ascii="仿宋" w:eastAsia="仿宋" w:hAnsi="仿宋" w:cs="宋体" w:hint="eastAsia"/>
                <w:color w:val="000000"/>
                <w:kern w:val="0"/>
                <w:szCs w:val="21"/>
              </w:rPr>
              <w:lastRenderedPageBreak/>
              <w:t>启动预案、迅速控制、妥善处置、及时报告，科学应对可能发生的突发黄金污染事故，根据实际事故规范</w:t>
            </w:r>
            <w:proofErr w:type="gramStart"/>
            <w:r w:rsidRPr="00807B57">
              <w:rPr>
                <w:rFonts w:ascii="仿宋" w:eastAsia="仿宋" w:hAnsi="仿宋" w:cs="宋体" w:hint="eastAsia"/>
                <w:color w:val="000000"/>
                <w:kern w:val="0"/>
                <w:szCs w:val="21"/>
              </w:rPr>
              <w:t>研</w:t>
            </w:r>
            <w:proofErr w:type="gramEnd"/>
            <w:r w:rsidRPr="00807B57">
              <w:rPr>
                <w:rFonts w:ascii="仿宋" w:eastAsia="仿宋" w:hAnsi="仿宋" w:cs="宋体" w:hint="eastAsia"/>
                <w:color w:val="000000"/>
                <w:kern w:val="0"/>
                <w:szCs w:val="21"/>
              </w:rPr>
              <w:lastRenderedPageBreak/>
              <w:t>判，及时设定、调整应急目标。</w:t>
            </w:r>
          </w:p>
        </w:tc>
      </w:tr>
      <w:tr w:rsidR="00807B57" w:rsidRPr="00807B57" w:rsidTr="00807B57">
        <w:trPr>
          <w:trHeight w:val="454"/>
        </w:trPr>
        <w:tc>
          <w:tcPr>
            <w:tcW w:w="406"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lastRenderedPageBreak/>
              <w:t>饮用水水源地</w:t>
            </w:r>
          </w:p>
        </w:tc>
        <w:tc>
          <w:tcPr>
            <w:tcW w:w="3910" w:type="pct"/>
            <w:shd w:val="clear" w:color="auto" w:fill="auto"/>
            <w:vAlign w:val="center"/>
            <w:hideMark/>
          </w:tcPr>
          <w:p w:rsidR="00807B57" w:rsidRPr="00807B57" w:rsidRDefault="00807B57" w:rsidP="00F1621C">
            <w:pPr>
              <w:widowControl/>
              <w:ind w:firstLineChars="200" w:firstLine="420"/>
              <w:rPr>
                <w:rFonts w:ascii="仿宋" w:eastAsia="仿宋" w:hAnsi="仿宋" w:cs="宋体"/>
                <w:color w:val="000000"/>
                <w:kern w:val="0"/>
                <w:szCs w:val="21"/>
              </w:rPr>
            </w:pPr>
            <w:r w:rsidRPr="00807B57">
              <w:rPr>
                <w:rFonts w:ascii="仿宋" w:eastAsia="仿宋" w:hAnsi="仿宋" w:cs="宋体" w:hint="eastAsia"/>
                <w:color w:val="000000"/>
                <w:kern w:val="0"/>
                <w:szCs w:val="21"/>
              </w:rPr>
              <w:t>发生威胁饮用水源安全的突发环境事件，取水点设在流域支流当中的，可在饮用水水源地上下游一定范围建设截污坝:取水点设在流域干流当中的，可在饮用水水源地上游建设截污坝，同时在截污坝上游未受污染水体设置导流渠，使水源地避开污染水体，或可在水源地上游设置截污坝的基础上采取调水措施;饮用水水源地设在湖库当中的，可在湖库中</w:t>
            </w:r>
            <w:r>
              <w:rPr>
                <w:rFonts w:ascii="仿宋" w:eastAsia="仿宋" w:hAnsi="仿宋" w:cs="宋体" w:hint="eastAsia"/>
                <w:color w:val="000000"/>
                <w:kern w:val="0"/>
                <w:szCs w:val="21"/>
              </w:rPr>
              <w:t>一</w:t>
            </w:r>
            <w:r w:rsidRPr="00807B57">
              <w:rPr>
                <w:rFonts w:ascii="仿宋" w:eastAsia="仿宋" w:hAnsi="仿宋" w:cs="宋体" w:hint="eastAsia"/>
                <w:color w:val="000000"/>
                <w:kern w:val="0"/>
                <w:szCs w:val="21"/>
              </w:rPr>
              <w:t>定范围采取过滤隔离措施，保障取水安全。</w:t>
            </w:r>
            <w:r w:rsidRPr="00807B57">
              <w:rPr>
                <w:rFonts w:ascii="仿宋" w:eastAsia="仿宋" w:hAnsi="仿宋" w:cs="宋体" w:hint="eastAsia"/>
                <w:color w:val="000000"/>
                <w:kern w:val="0"/>
                <w:szCs w:val="21"/>
              </w:rPr>
              <w:br/>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   </w:t>
            </w:r>
            <w:r w:rsidRPr="00807B57">
              <w:rPr>
                <w:rFonts w:ascii="仿宋" w:eastAsia="仿宋" w:hAnsi="仿宋" w:cs="宋体" w:hint="eastAsia"/>
                <w:color w:val="000000"/>
                <w:kern w:val="0"/>
                <w:szCs w:val="21"/>
              </w:rPr>
              <w:t>供水保障是通过水厂 应急改造、启用备用水源等措施，最大程度减少突发事件对供水安全造成的影响。其中，水厂应急改造核心为确定水厂应急工艺(水厂应急工艺与河道</w:t>
            </w:r>
            <w:proofErr w:type="gramStart"/>
            <w:r w:rsidRPr="00807B57">
              <w:rPr>
                <w:rFonts w:ascii="仿宋" w:eastAsia="仿宋" w:hAnsi="仿宋" w:cs="宋体" w:hint="eastAsia"/>
                <w:color w:val="000000"/>
                <w:kern w:val="0"/>
                <w:szCs w:val="21"/>
              </w:rPr>
              <w:t>工程削污工艺</w:t>
            </w:r>
            <w:proofErr w:type="gramEnd"/>
            <w:r w:rsidRPr="00807B57">
              <w:rPr>
                <w:rFonts w:ascii="仿宋" w:eastAsia="仿宋" w:hAnsi="仿宋" w:cs="宋体" w:hint="eastAsia"/>
                <w:color w:val="000000"/>
                <w:kern w:val="0"/>
                <w:szCs w:val="21"/>
              </w:rPr>
              <w:t>相同)。选择标准包括:处理效果显著，不引人二次污染，出水水质满足饮用水水质标准;能与现有水厂常规处理工艺相结合，便于建设，快速实施，易于操作;费用成本适宜，技术经济合理。在实施自来水厂处理工艺应急改造过程中，应特别注意各投药点位置及pH值调节与控制。</w:t>
            </w:r>
          </w:p>
        </w:tc>
        <w:tc>
          <w:tcPr>
            <w:tcW w:w="684"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t>迅速控制、妥善处置、及时报告，科学应对污染事故，保障公众身体健康和生命财产安全。</w:t>
            </w:r>
          </w:p>
        </w:tc>
      </w:tr>
      <w:tr w:rsidR="00807B57" w:rsidRPr="00807B57" w:rsidTr="00807B57">
        <w:trPr>
          <w:trHeight w:val="454"/>
        </w:trPr>
        <w:tc>
          <w:tcPr>
            <w:tcW w:w="406" w:type="pct"/>
            <w:shd w:val="clear" w:color="auto" w:fill="auto"/>
            <w:vAlign w:val="center"/>
            <w:hideMark/>
          </w:tcPr>
          <w:p w:rsidR="00807B57" w:rsidRPr="00807B57" w:rsidRDefault="00807B57" w:rsidP="00F1621C">
            <w:pPr>
              <w:widowControl/>
              <w:jc w:val="center"/>
              <w:rPr>
                <w:rFonts w:ascii="仿宋" w:eastAsia="仿宋" w:hAnsi="仿宋" w:cs="宋体"/>
                <w:color w:val="000000"/>
                <w:kern w:val="0"/>
                <w:szCs w:val="21"/>
              </w:rPr>
            </w:pPr>
            <w:r w:rsidRPr="00807B57">
              <w:rPr>
                <w:rFonts w:ascii="仿宋" w:eastAsia="仿宋" w:hAnsi="仿宋" w:cs="宋体" w:hint="eastAsia"/>
                <w:color w:val="000000"/>
                <w:kern w:val="0"/>
                <w:szCs w:val="21"/>
              </w:rPr>
              <w:t>“两场</w:t>
            </w:r>
            <w:proofErr w:type="gramStart"/>
            <w:r w:rsidRPr="00807B57">
              <w:rPr>
                <w:rFonts w:ascii="仿宋" w:eastAsia="仿宋" w:hAnsi="仿宋" w:cs="宋体" w:hint="eastAsia"/>
                <w:color w:val="000000"/>
                <w:kern w:val="0"/>
                <w:szCs w:val="21"/>
              </w:rPr>
              <w:t>一</w:t>
            </w:r>
            <w:proofErr w:type="gramEnd"/>
            <w:r w:rsidRPr="00807B57">
              <w:rPr>
                <w:rFonts w:ascii="仿宋" w:eastAsia="仿宋" w:hAnsi="仿宋" w:cs="宋体" w:hint="eastAsia"/>
                <w:color w:val="000000"/>
                <w:kern w:val="0"/>
                <w:szCs w:val="21"/>
              </w:rPr>
              <w:t>库”（</w:t>
            </w:r>
            <w:proofErr w:type="gramStart"/>
            <w:r w:rsidRPr="00807B57">
              <w:rPr>
                <w:rFonts w:ascii="仿宋" w:eastAsia="仿宋" w:hAnsi="仿宋" w:cs="宋体" w:hint="eastAsia"/>
                <w:color w:val="000000"/>
                <w:kern w:val="0"/>
                <w:szCs w:val="21"/>
              </w:rPr>
              <w:t>危废暂</w:t>
            </w:r>
            <w:proofErr w:type="gramEnd"/>
            <w:r w:rsidRPr="00807B57">
              <w:rPr>
                <w:rFonts w:ascii="仿宋" w:eastAsia="仿宋" w:hAnsi="仿宋" w:cs="宋体" w:hint="eastAsia"/>
                <w:color w:val="000000"/>
                <w:kern w:val="0"/>
                <w:szCs w:val="21"/>
              </w:rPr>
              <w:t>存场、垃圾填埋场、尾矿库）</w:t>
            </w:r>
          </w:p>
        </w:tc>
        <w:tc>
          <w:tcPr>
            <w:tcW w:w="3910" w:type="pct"/>
            <w:shd w:val="clear" w:color="auto" w:fill="auto"/>
            <w:vAlign w:val="center"/>
            <w:hideMark/>
          </w:tcPr>
          <w:p w:rsidR="00807B57" w:rsidRPr="00807B57" w:rsidRDefault="00807B57" w:rsidP="00F1621C">
            <w:pPr>
              <w:widowControl/>
              <w:rPr>
                <w:rFonts w:ascii="仿宋" w:eastAsia="仿宋" w:hAnsi="仿宋" w:cs="宋体"/>
                <w:color w:val="000000"/>
                <w:kern w:val="0"/>
                <w:szCs w:val="21"/>
              </w:rPr>
            </w:pPr>
            <w:r w:rsidRPr="00807B57">
              <w:rPr>
                <w:rFonts w:ascii="仿宋" w:eastAsia="仿宋" w:hAnsi="仿宋" w:cs="宋体" w:hint="eastAsia"/>
                <w:color w:val="000000"/>
                <w:kern w:val="0"/>
                <w:szCs w:val="21"/>
              </w:rPr>
              <w:t>1.</w:t>
            </w:r>
            <w:proofErr w:type="gramStart"/>
            <w:r w:rsidRPr="00807B57">
              <w:rPr>
                <w:rFonts w:ascii="仿宋" w:eastAsia="仿宋" w:hAnsi="仿宋" w:cs="宋体" w:hint="eastAsia"/>
                <w:color w:val="000000"/>
                <w:kern w:val="0"/>
                <w:szCs w:val="21"/>
              </w:rPr>
              <w:t>危废暂存</w:t>
            </w:r>
            <w:proofErr w:type="gramEnd"/>
            <w:r w:rsidRPr="00807B57">
              <w:rPr>
                <w:rFonts w:ascii="仿宋" w:eastAsia="仿宋" w:hAnsi="仿宋" w:cs="宋体" w:hint="eastAsia"/>
                <w:color w:val="000000"/>
                <w:kern w:val="0"/>
                <w:szCs w:val="21"/>
              </w:rPr>
              <w:t>场。实施24小时警戒值守，防止危险废物通过雨水管道流出厂界或进人河道内。处置外环境</w:t>
            </w:r>
            <w:proofErr w:type="gramStart"/>
            <w:r w:rsidRPr="00807B57">
              <w:rPr>
                <w:rFonts w:ascii="仿宋" w:eastAsia="仿宋" w:hAnsi="仿宋" w:cs="宋体" w:hint="eastAsia"/>
                <w:color w:val="000000"/>
                <w:kern w:val="0"/>
                <w:szCs w:val="21"/>
              </w:rPr>
              <w:t>固废及废液</w:t>
            </w:r>
            <w:proofErr w:type="gramEnd"/>
            <w:r w:rsidRPr="00807B57">
              <w:rPr>
                <w:rFonts w:ascii="仿宋" w:eastAsia="仿宋" w:hAnsi="仿宋" w:cs="宋体" w:hint="eastAsia"/>
                <w:color w:val="000000"/>
                <w:kern w:val="0"/>
                <w:szCs w:val="21"/>
              </w:rPr>
              <w:t>，对受污染目标区域、设备设施等进行清洁，清理洒落在水沟中的固体废物，使用活性炭或吸水材料进行污水吸附收集。如危险 废物随雨水或消防废水扩 散到厂界外，立即告知附近单位和群众， 不要接|触和饮用受污染水源等。</w:t>
            </w:r>
            <w:r w:rsidRPr="00807B57">
              <w:rPr>
                <w:rFonts w:ascii="仿宋" w:eastAsia="仿宋" w:hAnsi="仿宋" w:cs="宋体" w:hint="eastAsia"/>
                <w:color w:val="000000"/>
                <w:kern w:val="0"/>
                <w:szCs w:val="21"/>
              </w:rPr>
              <w:br/>
              <w:t>2.垃圾填埋场。垃圾填埋场防渗层破损后，迅速抽吸受污地下水，同时通过开孔灌注粘合剂等办法进行裂缝密封，或以硅碳溶液修补防渗层破损部位。若监测井发现地下水污染，在截污坝外侧设置垂直渗滤墙，隔断受污染地下水向外漫渗;若渗滤液下渗对周边水源产生影响，应及时告知影响区域人群，</w:t>
            </w:r>
            <w:proofErr w:type="gramStart"/>
            <w:r w:rsidRPr="00807B57">
              <w:rPr>
                <w:rFonts w:ascii="仿宋" w:eastAsia="仿宋" w:hAnsi="仿宋" w:cs="宋体" w:hint="eastAsia"/>
                <w:color w:val="000000"/>
                <w:kern w:val="0"/>
                <w:szCs w:val="21"/>
              </w:rPr>
              <w:t>并供应</w:t>
            </w:r>
            <w:proofErr w:type="gramEnd"/>
            <w:r w:rsidRPr="00807B57">
              <w:rPr>
                <w:rFonts w:ascii="仿宋" w:eastAsia="仿宋" w:hAnsi="仿宋" w:cs="宋体" w:hint="eastAsia"/>
                <w:color w:val="000000"/>
                <w:kern w:val="0"/>
                <w:szCs w:val="21"/>
              </w:rPr>
              <w:t>安全、饮用水或进行疏散转移。密切关注调节池液面高度，当超过安全</w:t>
            </w:r>
            <w:proofErr w:type="gramStart"/>
            <w:r w:rsidRPr="00807B57">
              <w:rPr>
                <w:rFonts w:ascii="仿宋" w:eastAsia="仿宋" w:hAnsi="仿宋" w:cs="宋体" w:hint="eastAsia"/>
                <w:color w:val="000000"/>
                <w:kern w:val="0"/>
                <w:szCs w:val="21"/>
              </w:rPr>
              <w:t>液面线</w:t>
            </w:r>
            <w:proofErr w:type="gramEnd"/>
            <w:r w:rsidRPr="00807B57">
              <w:rPr>
                <w:rFonts w:ascii="仿宋" w:eastAsia="仿宋" w:hAnsi="仿宋" w:cs="宋体" w:hint="eastAsia"/>
                <w:color w:val="000000"/>
                <w:kern w:val="0"/>
                <w:szCs w:val="21"/>
              </w:rPr>
              <w:t>时，使用、潜水泵抽吸池体渗滤液，运送安全填埋区或回流垃圾堆体。</w:t>
            </w:r>
            <w:r w:rsidRPr="00807B57">
              <w:rPr>
                <w:rFonts w:ascii="仿宋" w:eastAsia="仿宋" w:hAnsi="仿宋" w:cs="宋体" w:hint="eastAsia"/>
                <w:color w:val="000000"/>
                <w:kern w:val="0"/>
                <w:szCs w:val="21"/>
              </w:rPr>
              <w:br/>
              <w:t>3.尾矿库。发生尾矿库泄漏事故后，启动应急排污泵、生产废水系统防控措施等，及时转移、处理事故排水;采取围堵措施，防止污染物进人外环境，减少影响区域和范围。溃坝事故发生后，通知下游区域居民及时撤离，并在下游设置围堰或拦挡坝，围堵泄漏渗滤液及含矿泥污。针对泄漏尾矿废水，采用架设波纹管、河流改道等导流方式，引导到污染影响范围小的区域，并迅速控制污染源扩散。混凝沉淀技术是尾矿库重金属泄漏污染物应急处置通用方法，即通过投加混凝剂使废水中重金属污染物沉淀，达到消除污染目的。对薄弱部位和重要部位，必须实施连续监视。</w:t>
            </w:r>
          </w:p>
        </w:tc>
        <w:tc>
          <w:tcPr>
            <w:tcW w:w="684" w:type="pct"/>
            <w:shd w:val="clear" w:color="auto" w:fill="auto"/>
            <w:vAlign w:val="center"/>
            <w:hideMark/>
          </w:tcPr>
          <w:p w:rsidR="00807B57" w:rsidRPr="00807B57" w:rsidRDefault="00807B57" w:rsidP="00F1621C">
            <w:pPr>
              <w:widowControl/>
              <w:rPr>
                <w:rFonts w:ascii="仿宋" w:eastAsia="仿宋" w:hAnsi="仿宋" w:cs="宋体"/>
                <w:color w:val="000000"/>
                <w:kern w:val="0"/>
                <w:szCs w:val="21"/>
              </w:rPr>
            </w:pPr>
            <w:r w:rsidRPr="00807B57">
              <w:rPr>
                <w:rFonts w:ascii="仿宋" w:eastAsia="仿宋" w:hAnsi="仿宋" w:cs="宋体" w:hint="eastAsia"/>
                <w:color w:val="000000"/>
                <w:kern w:val="0"/>
                <w:szCs w:val="21"/>
              </w:rPr>
              <w:t>落实“南阳实践”（突发水污染事件“一河</w:t>
            </w:r>
            <w:proofErr w:type="gramStart"/>
            <w:r w:rsidRPr="00807B57">
              <w:rPr>
                <w:rFonts w:ascii="仿宋" w:eastAsia="仿宋" w:hAnsi="仿宋" w:cs="宋体" w:hint="eastAsia"/>
                <w:color w:val="000000"/>
                <w:kern w:val="0"/>
                <w:szCs w:val="21"/>
              </w:rPr>
              <w:t>一</w:t>
            </w:r>
            <w:proofErr w:type="gramEnd"/>
            <w:r w:rsidRPr="00807B57">
              <w:rPr>
                <w:rFonts w:ascii="仿宋" w:eastAsia="仿宋" w:hAnsi="仿宋" w:cs="宋体" w:hint="eastAsia"/>
                <w:color w:val="000000"/>
                <w:kern w:val="0"/>
                <w:szCs w:val="21"/>
              </w:rPr>
              <w:t>策一图”环境应急响应方案），建立健全环境应急响应机制，提高饮用水水源地突发事件防范和处置能力，将风险物质尽可能控制在一定区域内，及时采取相应消解措施，避免造成二次污染。</w:t>
            </w:r>
          </w:p>
        </w:tc>
      </w:tr>
    </w:tbl>
    <w:p w:rsidR="00807B57" w:rsidRDefault="00807B57" w:rsidP="00F1621C">
      <w:pPr>
        <w:rPr>
          <w:rFonts w:ascii="仿宋" w:eastAsia="仿宋" w:hAnsi="仿宋"/>
          <w:sz w:val="44"/>
          <w:szCs w:val="44"/>
        </w:rPr>
        <w:sectPr w:rsidR="00807B57" w:rsidSect="007518D5">
          <w:pgSz w:w="16838" w:h="11906" w:orient="landscape"/>
          <w:pgMar w:top="1797" w:right="1440" w:bottom="1797" w:left="1440" w:header="851" w:footer="992" w:gutter="0"/>
          <w:cols w:space="425"/>
          <w:docGrid w:type="lines" w:linePitch="312"/>
        </w:sectPr>
      </w:pPr>
    </w:p>
    <w:p w:rsidR="00D74A51" w:rsidRPr="00E90D7F" w:rsidRDefault="00D74A51" w:rsidP="00D74A51">
      <w:pPr>
        <w:pStyle w:val="1"/>
        <w:spacing w:before="0" w:after="0" w:line="360" w:lineRule="auto"/>
        <w:contextualSpacing/>
        <w:rPr>
          <w:rFonts w:ascii="仿宋" w:eastAsia="仿宋" w:hAnsi="仿宋" w:cs="仿宋"/>
          <w:sz w:val="32"/>
          <w:szCs w:val="18"/>
        </w:rPr>
      </w:pPr>
      <w:r>
        <w:rPr>
          <w:rFonts w:ascii="仿宋" w:eastAsia="仿宋" w:hAnsi="仿宋" w:cs="仿宋" w:hint="eastAsia"/>
          <w:sz w:val="32"/>
          <w:szCs w:val="18"/>
        </w:rPr>
        <w:lastRenderedPageBreak/>
        <w:t xml:space="preserve">附件 </w:t>
      </w:r>
      <w:r>
        <w:rPr>
          <w:rFonts w:ascii="仿宋" w:eastAsia="仿宋" w:hAnsi="仿宋" w:cs="仿宋"/>
          <w:sz w:val="32"/>
          <w:szCs w:val="18"/>
        </w:rPr>
        <w:t xml:space="preserve">6 </w:t>
      </w:r>
      <w:r w:rsidRPr="00E90D7F">
        <w:rPr>
          <w:rFonts w:ascii="仿宋" w:eastAsia="仿宋" w:hAnsi="仿宋" w:cs="仿宋" w:hint="eastAsia"/>
          <w:sz w:val="32"/>
          <w:szCs w:val="18"/>
        </w:rPr>
        <w:t>环境应急能力建设相关任务内容说明</w:t>
      </w:r>
    </w:p>
    <w:p w:rsidR="00807B57" w:rsidRPr="00D74A51" w:rsidRDefault="00807B57" w:rsidP="00F1621C"/>
    <w:p w:rsidR="00807B57" w:rsidRPr="00807B57" w:rsidRDefault="00807B57" w:rsidP="00F1621C">
      <w:pPr>
        <w:spacing w:line="560" w:lineRule="exact"/>
        <w:jc w:val="center"/>
        <w:rPr>
          <w:rFonts w:ascii="仿宋" w:eastAsia="仿宋" w:hAnsi="仿宋" w:cs="方正小标宋_GBK"/>
          <w:bCs/>
          <w:kern w:val="0"/>
          <w:sz w:val="44"/>
          <w:szCs w:val="44"/>
        </w:rPr>
      </w:pPr>
      <w:r w:rsidRPr="00807B57">
        <w:rPr>
          <w:rFonts w:ascii="仿宋" w:eastAsia="仿宋" w:hAnsi="仿宋" w:cs="方正小标宋_GBK" w:hint="eastAsia"/>
          <w:bCs/>
          <w:kern w:val="0"/>
          <w:sz w:val="44"/>
          <w:szCs w:val="44"/>
        </w:rPr>
        <w:t>环境应急能力建设相关任务内容说明</w:t>
      </w:r>
    </w:p>
    <w:p w:rsidR="00807B57" w:rsidRDefault="00807B57" w:rsidP="00F1621C">
      <w:pPr>
        <w:spacing w:line="560" w:lineRule="exact"/>
        <w:ind w:firstLineChars="200" w:firstLine="640"/>
        <w:rPr>
          <w:rFonts w:ascii="方正仿宋_GBK" w:eastAsia="方正仿宋_GBK" w:hAnsi="方正仿宋_GBK" w:cs="方正仿宋_GBK"/>
          <w:bCs/>
          <w:sz w:val="32"/>
        </w:rPr>
      </w:pPr>
    </w:p>
    <w:p w:rsidR="00807B57" w:rsidRPr="00C37BF2" w:rsidRDefault="00807B57" w:rsidP="00F1621C">
      <w:pPr>
        <w:spacing w:line="360" w:lineRule="auto"/>
        <w:ind w:firstLineChars="200" w:firstLine="560"/>
        <w:contextualSpacing/>
        <w:rPr>
          <w:rFonts w:ascii="仿宋" w:eastAsia="仿宋" w:hAnsi="仿宋" w:cs="方正仿宋_GBK"/>
          <w:bCs/>
          <w:sz w:val="28"/>
          <w:szCs w:val="28"/>
        </w:rPr>
      </w:pPr>
      <w:r w:rsidRPr="00C37BF2">
        <w:rPr>
          <w:rFonts w:ascii="仿宋" w:eastAsia="仿宋" w:hAnsi="仿宋" w:cs="方正仿宋_GBK" w:hint="eastAsia"/>
          <w:bCs/>
          <w:sz w:val="28"/>
          <w:szCs w:val="28"/>
        </w:rPr>
        <w:t>环境应急管理队伍：指各级生态环境部门中从事环境应急管理的专兼职人员组成的队伍，包括从事环境应急值守、响应处置、调查评估等工作的人员。</w:t>
      </w:r>
    </w:p>
    <w:p w:rsidR="00807B57" w:rsidRPr="00C37BF2" w:rsidRDefault="00807B57" w:rsidP="00F1621C">
      <w:pPr>
        <w:spacing w:line="360" w:lineRule="auto"/>
        <w:ind w:firstLineChars="200" w:firstLine="560"/>
        <w:contextualSpacing/>
        <w:rPr>
          <w:rFonts w:ascii="仿宋" w:eastAsia="仿宋" w:hAnsi="仿宋" w:cs="方正仿宋_GBK"/>
          <w:bCs/>
          <w:sz w:val="28"/>
          <w:szCs w:val="28"/>
        </w:rPr>
      </w:pPr>
      <w:r w:rsidRPr="00C37BF2">
        <w:rPr>
          <w:rFonts w:ascii="仿宋" w:eastAsia="仿宋" w:hAnsi="仿宋" w:cs="方正仿宋_GBK" w:hint="eastAsia"/>
          <w:bCs/>
          <w:sz w:val="28"/>
          <w:szCs w:val="28"/>
        </w:rPr>
        <w:t>环境应急处置救援队伍：指事件发生后能够组织开展源头封堵、污染削减、废物转运等应急处置救援的专业人员组成的队伍，包括必需的人员及车辆机械等。队伍形式可包括生态环境部门自身组建的队伍，与应急管理、消防救援等部门通过签订协议等组建的队伍，与企业等第三方签订协议等组建的队伍。</w:t>
      </w:r>
    </w:p>
    <w:p w:rsidR="00807B57" w:rsidRPr="00C37BF2" w:rsidRDefault="00807B57" w:rsidP="00F1621C">
      <w:pPr>
        <w:spacing w:line="360" w:lineRule="auto"/>
        <w:ind w:firstLineChars="200" w:firstLine="560"/>
        <w:contextualSpacing/>
        <w:rPr>
          <w:rFonts w:ascii="仿宋" w:eastAsia="仿宋" w:hAnsi="仿宋" w:cs="方正仿宋_GBK"/>
          <w:bCs/>
          <w:sz w:val="28"/>
          <w:szCs w:val="28"/>
        </w:rPr>
      </w:pPr>
      <w:r w:rsidRPr="00C37BF2">
        <w:rPr>
          <w:rFonts w:ascii="仿宋" w:eastAsia="仿宋" w:hAnsi="仿宋" w:cs="方正仿宋_GBK" w:hint="eastAsia"/>
          <w:bCs/>
          <w:sz w:val="28"/>
          <w:szCs w:val="28"/>
        </w:rPr>
        <w:t>环境应急物资库：指主要储备环境污染处置物资的物资库。形式可包括生态环境部门主要依靠财政资金建设的物资库，与企业等第三方签订协议明确常备专门用于突发环境事件处置使用的物资库等。</w:t>
      </w:r>
    </w:p>
    <w:p w:rsidR="00807B57" w:rsidRPr="00C37BF2" w:rsidRDefault="00807B57" w:rsidP="00F1621C">
      <w:pPr>
        <w:spacing w:line="360" w:lineRule="auto"/>
        <w:ind w:firstLineChars="200" w:firstLine="560"/>
        <w:contextualSpacing/>
        <w:rPr>
          <w:rFonts w:ascii="仿宋" w:eastAsia="仿宋" w:hAnsi="仿宋" w:cs="方正仿宋_GBK"/>
          <w:bCs/>
          <w:spacing w:val="-6"/>
          <w:sz w:val="28"/>
          <w:szCs w:val="28"/>
        </w:rPr>
      </w:pPr>
      <w:r w:rsidRPr="00C37BF2">
        <w:rPr>
          <w:rFonts w:ascii="仿宋" w:eastAsia="仿宋" w:hAnsi="仿宋" w:cs="方正仿宋_GBK" w:hint="eastAsia"/>
          <w:bCs/>
          <w:sz w:val="28"/>
          <w:szCs w:val="28"/>
        </w:rPr>
        <w:t>环境应急装备：指用于环境应急处置救援的设备等，包括但不限于《生态环境部门重点应急装备配备指导清单》中所列装备。</w:t>
      </w:r>
      <w:r w:rsidRPr="00C37BF2">
        <w:rPr>
          <w:rFonts w:ascii="仿宋" w:eastAsia="仿宋" w:hAnsi="仿宋" w:cs="方正仿宋_GBK" w:hint="eastAsia"/>
          <w:bCs/>
          <w:spacing w:val="-6"/>
          <w:sz w:val="28"/>
          <w:szCs w:val="28"/>
        </w:rPr>
        <w:t>可通过购买设备、租用设备、购买服务或社会合作等方式进行配备。</w:t>
      </w:r>
    </w:p>
    <w:p w:rsidR="00807B57" w:rsidRPr="00C37BF2" w:rsidRDefault="00807B57" w:rsidP="00F1621C">
      <w:pPr>
        <w:spacing w:line="360" w:lineRule="auto"/>
        <w:ind w:firstLineChars="200" w:firstLine="560"/>
        <w:contextualSpacing/>
        <w:rPr>
          <w:rFonts w:ascii="仿宋" w:eastAsia="仿宋" w:hAnsi="仿宋" w:cs="方正仿宋_GBK"/>
          <w:bCs/>
          <w:kern w:val="0"/>
          <w:sz w:val="28"/>
          <w:szCs w:val="28"/>
        </w:rPr>
      </w:pPr>
      <w:r w:rsidRPr="00C37BF2">
        <w:rPr>
          <w:rFonts w:ascii="仿宋" w:eastAsia="仿宋" w:hAnsi="仿宋" w:cs="方正仿宋_GBK" w:hint="eastAsia"/>
          <w:bCs/>
          <w:sz w:val="28"/>
          <w:szCs w:val="28"/>
        </w:rPr>
        <w:t>环境应急监测能力：指突</w:t>
      </w:r>
      <w:proofErr w:type="gramStart"/>
      <w:r w:rsidRPr="00C37BF2">
        <w:rPr>
          <w:rFonts w:ascii="仿宋" w:eastAsia="仿宋" w:hAnsi="仿宋" w:cs="方正仿宋_GBK" w:hint="eastAsia"/>
          <w:bCs/>
          <w:sz w:val="28"/>
          <w:szCs w:val="28"/>
        </w:rPr>
        <w:t>发环境</w:t>
      </w:r>
      <w:proofErr w:type="gramEnd"/>
      <w:r w:rsidRPr="00C37BF2">
        <w:rPr>
          <w:rFonts w:ascii="仿宋" w:eastAsia="仿宋" w:hAnsi="仿宋" w:cs="方正仿宋_GBK" w:hint="eastAsia"/>
          <w:bCs/>
          <w:sz w:val="28"/>
          <w:szCs w:val="28"/>
        </w:rPr>
        <w:t>事件发生后，开展应急监测所需的人员队伍、仪器设备以及相关制度机制等。人员方面，应参照《生态环境应急监测能力建设指南》，加强人员队伍建设，建立相关工作制度，开展应急监测培训。仪器设备方面，可通过购买设备、租用设备、购买服务或社会合作等方式，按照同时应对两起较大及以上等级</w:t>
      </w:r>
      <w:r w:rsidRPr="00C37BF2">
        <w:rPr>
          <w:rFonts w:ascii="仿宋" w:eastAsia="仿宋" w:hAnsi="仿宋" w:cs="方正仿宋_GBK" w:hint="eastAsia"/>
          <w:bCs/>
          <w:sz w:val="28"/>
          <w:szCs w:val="28"/>
        </w:rPr>
        <w:lastRenderedPageBreak/>
        <w:t>事件要求进行配备。</w:t>
      </w:r>
    </w:p>
    <w:p w:rsidR="00807B57" w:rsidRPr="00C37BF2" w:rsidRDefault="00807B57" w:rsidP="00F1621C">
      <w:pPr>
        <w:spacing w:line="360" w:lineRule="auto"/>
        <w:ind w:firstLineChars="200" w:firstLine="560"/>
        <w:contextualSpacing/>
        <w:rPr>
          <w:rFonts w:ascii="仿宋" w:eastAsia="仿宋" w:hAnsi="仿宋" w:cs="方正仿宋_GBK"/>
          <w:bCs/>
          <w:spacing w:val="6"/>
          <w:sz w:val="28"/>
          <w:szCs w:val="28"/>
        </w:rPr>
      </w:pPr>
      <w:r w:rsidRPr="00C37BF2">
        <w:rPr>
          <w:rFonts w:ascii="仿宋" w:eastAsia="仿宋" w:hAnsi="仿宋" w:cs="方正仿宋_GBK" w:hint="eastAsia"/>
          <w:bCs/>
          <w:sz w:val="28"/>
          <w:szCs w:val="28"/>
        </w:rPr>
        <w:t>环境应急监测预警设施：指在河流重点断面建设特征污染物自动监测设施或依托原有自动监测设施增加区域特征污染物监</w:t>
      </w:r>
      <w:r w:rsidRPr="00C37BF2">
        <w:rPr>
          <w:rFonts w:ascii="仿宋" w:eastAsia="仿宋" w:hAnsi="仿宋" w:cs="方正仿宋_GBK" w:hint="eastAsia"/>
          <w:bCs/>
          <w:spacing w:val="6"/>
          <w:sz w:val="28"/>
          <w:szCs w:val="28"/>
        </w:rPr>
        <w:t>测指标，当监测数据异常时，可及时向生态环境部门发出预警信息。</w:t>
      </w:r>
    </w:p>
    <w:p w:rsidR="00807B57" w:rsidRPr="00C37BF2" w:rsidRDefault="00807B57" w:rsidP="00F1621C">
      <w:pPr>
        <w:spacing w:line="360" w:lineRule="auto"/>
        <w:ind w:firstLineChars="200" w:firstLine="560"/>
        <w:contextualSpacing/>
        <w:rPr>
          <w:rFonts w:ascii="仿宋" w:eastAsia="仿宋" w:hAnsi="仿宋" w:cs="方正仿宋_GBK"/>
          <w:bCs/>
          <w:sz w:val="28"/>
          <w:szCs w:val="28"/>
        </w:rPr>
      </w:pPr>
      <w:r w:rsidRPr="00C37BF2">
        <w:rPr>
          <w:rFonts w:ascii="仿宋" w:eastAsia="仿宋" w:hAnsi="仿宋" w:cs="方正仿宋_GBK" w:hint="eastAsia"/>
          <w:bCs/>
          <w:sz w:val="28"/>
          <w:szCs w:val="28"/>
        </w:rPr>
        <w:t>“一河</w:t>
      </w:r>
      <w:proofErr w:type="gramStart"/>
      <w:r w:rsidRPr="00C37BF2">
        <w:rPr>
          <w:rFonts w:ascii="仿宋" w:eastAsia="仿宋" w:hAnsi="仿宋" w:cs="方正仿宋_GBK" w:hint="eastAsia"/>
          <w:bCs/>
          <w:sz w:val="28"/>
          <w:szCs w:val="28"/>
        </w:rPr>
        <w:t>一</w:t>
      </w:r>
      <w:proofErr w:type="gramEnd"/>
      <w:r w:rsidRPr="00C37BF2">
        <w:rPr>
          <w:rFonts w:ascii="仿宋" w:eastAsia="仿宋" w:hAnsi="仿宋" w:cs="方正仿宋_GBK" w:hint="eastAsia"/>
          <w:bCs/>
          <w:sz w:val="28"/>
          <w:szCs w:val="28"/>
        </w:rPr>
        <w:t>策一图”方案：指按照《流域突发水污染事件环境应急“南阳实践”实施技术指南》要求，在调查重点河流水文水系、环境风险源、环境敏感目标、环境应急空间与设施的基础上，编制的环境应急响应方案。</w:t>
      </w:r>
    </w:p>
    <w:p w:rsidR="00807B57" w:rsidRPr="00C37BF2" w:rsidRDefault="00807B57" w:rsidP="00F1621C">
      <w:pPr>
        <w:spacing w:line="360" w:lineRule="auto"/>
        <w:ind w:firstLineChars="200" w:firstLine="560"/>
        <w:contextualSpacing/>
        <w:rPr>
          <w:rFonts w:ascii="仿宋" w:eastAsia="仿宋" w:hAnsi="仿宋" w:cs="方正仿宋_GBK"/>
          <w:bCs/>
          <w:sz w:val="28"/>
          <w:szCs w:val="28"/>
        </w:rPr>
      </w:pPr>
      <w:r w:rsidRPr="00C37BF2">
        <w:rPr>
          <w:rFonts w:ascii="仿宋" w:eastAsia="仿宋" w:hAnsi="仿宋" w:cs="方正仿宋_GBK" w:hint="eastAsia"/>
          <w:bCs/>
          <w:sz w:val="28"/>
          <w:szCs w:val="28"/>
        </w:rPr>
        <w:t>上下游联防联控机制：指参照生态环境部、水利部《关于建立跨省流域上下游突发水污染事件联防联控机制的指导意见》，建立的重点河流相邻市县间上下游联防联控机制。</w:t>
      </w:r>
    </w:p>
    <w:p w:rsidR="002F6660" w:rsidRPr="00D106B8" w:rsidRDefault="002F6660" w:rsidP="00365CA7">
      <w:pPr>
        <w:pStyle w:val="1"/>
        <w:spacing w:before="0" w:after="0" w:line="360" w:lineRule="auto"/>
        <w:contextualSpacing/>
        <w:rPr>
          <w:rFonts w:ascii="仿宋" w:eastAsia="仿宋" w:hAnsi="仿宋"/>
          <w:sz w:val="32"/>
          <w:szCs w:val="32"/>
        </w:rPr>
      </w:pPr>
      <w:bookmarkStart w:id="3" w:name="_GoBack"/>
      <w:bookmarkEnd w:id="3"/>
    </w:p>
    <w:sectPr w:rsidR="002F6660" w:rsidRPr="00D10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608" w:rsidRDefault="00FC6608" w:rsidP="00E229D7">
      <w:r>
        <w:separator/>
      </w:r>
    </w:p>
  </w:endnote>
  <w:endnote w:type="continuationSeparator" w:id="0">
    <w:p w:rsidR="00FC6608" w:rsidRDefault="00FC6608" w:rsidP="00E2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82016" w:usb3="00000000" w:csb0="00040001" w:csb1="00000000"/>
  </w:font>
  <w:font w:name="方正仿宋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608" w:rsidRDefault="00FC6608" w:rsidP="00E229D7">
      <w:r>
        <w:separator/>
      </w:r>
    </w:p>
  </w:footnote>
  <w:footnote w:type="continuationSeparator" w:id="0">
    <w:p w:rsidR="00FC6608" w:rsidRDefault="00FC6608" w:rsidP="00E2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wMTcyM2E3NTQ4NGMwZDQ4MWRkY2Q3MGMyZmRmMTQifQ=="/>
  </w:docVars>
  <w:rsids>
    <w:rsidRoot w:val="00E21A9C"/>
    <w:rsid w:val="00004395"/>
    <w:rsid w:val="00042944"/>
    <w:rsid w:val="000D7DC8"/>
    <w:rsid w:val="00130B7C"/>
    <w:rsid w:val="00203A31"/>
    <w:rsid w:val="002E1D8A"/>
    <w:rsid w:val="002F6660"/>
    <w:rsid w:val="00351E97"/>
    <w:rsid w:val="00365CA7"/>
    <w:rsid w:val="003C533F"/>
    <w:rsid w:val="004436C4"/>
    <w:rsid w:val="004A38E8"/>
    <w:rsid w:val="004B046A"/>
    <w:rsid w:val="004F25FE"/>
    <w:rsid w:val="00532AFF"/>
    <w:rsid w:val="00551140"/>
    <w:rsid w:val="00581134"/>
    <w:rsid w:val="00582094"/>
    <w:rsid w:val="005E4652"/>
    <w:rsid w:val="00634F11"/>
    <w:rsid w:val="006C1F4A"/>
    <w:rsid w:val="00735858"/>
    <w:rsid w:val="007518D5"/>
    <w:rsid w:val="00775B3C"/>
    <w:rsid w:val="00783615"/>
    <w:rsid w:val="007912B5"/>
    <w:rsid w:val="007B3B3E"/>
    <w:rsid w:val="007D40BB"/>
    <w:rsid w:val="00807B57"/>
    <w:rsid w:val="008456C4"/>
    <w:rsid w:val="00846F8A"/>
    <w:rsid w:val="0085544B"/>
    <w:rsid w:val="00860132"/>
    <w:rsid w:val="00876650"/>
    <w:rsid w:val="008F1576"/>
    <w:rsid w:val="00944E79"/>
    <w:rsid w:val="009528DE"/>
    <w:rsid w:val="009860E6"/>
    <w:rsid w:val="00A14EC4"/>
    <w:rsid w:val="00A3352E"/>
    <w:rsid w:val="00A3604A"/>
    <w:rsid w:val="00A802A8"/>
    <w:rsid w:val="00A828A3"/>
    <w:rsid w:val="00A93D07"/>
    <w:rsid w:val="00AB79A7"/>
    <w:rsid w:val="00AD781A"/>
    <w:rsid w:val="00B829C8"/>
    <w:rsid w:val="00BF2585"/>
    <w:rsid w:val="00C274AE"/>
    <w:rsid w:val="00C33ECE"/>
    <w:rsid w:val="00C37BF2"/>
    <w:rsid w:val="00C70C7E"/>
    <w:rsid w:val="00CB129A"/>
    <w:rsid w:val="00CE5C39"/>
    <w:rsid w:val="00D106B8"/>
    <w:rsid w:val="00D74A51"/>
    <w:rsid w:val="00D910F6"/>
    <w:rsid w:val="00E21A9C"/>
    <w:rsid w:val="00E229D7"/>
    <w:rsid w:val="00E5326E"/>
    <w:rsid w:val="00EA5E5C"/>
    <w:rsid w:val="00EC21EF"/>
    <w:rsid w:val="00EE3D41"/>
    <w:rsid w:val="00F1621C"/>
    <w:rsid w:val="00F2022B"/>
    <w:rsid w:val="00F36D52"/>
    <w:rsid w:val="00FA7150"/>
    <w:rsid w:val="00FC6608"/>
    <w:rsid w:val="00FF237F"/>
    <w:rsid w:val="0E9B4CEF"/>
    <w:rsid w:val="12052059"/>
    <w:rsid w:val="2E2E6372"/>
    <w:rsid w:val="4D7004C7"/>
    <w:rsid w:val="514C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0B77B9"/>
  <w15:docId w15:val="{ADC5E1F6-AFF4-4EB5-8353-8227699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A93D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93D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aa"/>
    <w:uiPriority w:val="99"/>
    <w:semiHidden/>
    <w:unhideWhenUsed/>
    <w:rsid w:val="00A93D07"/>
    <w:rPr>
      <w:sz w:val="18"/>
      <w:szCs w:val="18"/>
    </w:rPr>
  </w:style>
  <w:style w:type="character" w:customStyle="1" w:styleId="aa">
    <w:name w:val="批注框文本 字符"/>
    <w:basedOn w:val="a0"/>
    <w:link w:val="a9"/>
    <w:uiPriority w:val="99"/>
    <w:semiHidden/>
    <w:rsid w:val="00A93D07"/>
    <w:rPr>
      <w:kern w:val="2"/>
      <w:sz w:val="18"/>
      <w:szCs w:val="18"/>
    </w:rPr>
  </w:style>
  <w:style w:type="character" w:customStyle="1" w:styleId="20">
    <w:name w:val="标题 2 字符"/>
    <w:basedOn w:val="a0"/>
    <w:link w:val="2"/>
    <w:uiPriority w:val="9"/>
    <w:semiHidden/>
    <w:rsid w:val="00A93D07"/>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rsid w:val="00A93D07"/>
    <w:rPr>
      <w:b/>
      <w:bCs/>
      <w:kern w:val="2"/>
      <w:sz w:val="32"/>
      <w:szCs w:val="32"/>
    </w:rPr>
  </w:style>
  <w:style w:type="character" w:customStyle="1" w:styleId="10">
    <w:name w:val="标题 1 字符"/>
    <w:basedOn w:val="a0"/>
    <w:link w:val="1"/>
    <w:uiPriority w:val="9"/>
    <w:rsid w:val="009528DE"/>
    <w:rPr>
      <w:b/>
      <w:kern w:val="44"/>
      <w:sz w:val="44"/>
      <w:szCs w:val="22"/>
    </w:rPr>
  </w:style>
  <w:style w:type="paragraph" w:styleId="ab">
    <w:name w:val="Normal (Web)"/>
    <w:basedOn w:val="a"/>
    <w:uiPriority w:val="99"/>
    <w:semiHidden/>
    <w:unhideWhenUsed/>
    <w:qFormat/>
    <w:rsid w:val="00EC21EF"/>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D106B8"/>
    <w:rPr>
      <w:rFonts w:ascii="Calibri" w:eastAsia="宋体" w:hAnsi="Calibri" w:cs="Times New Roman" w:hint="default"/>
      <w:b/>
      <w:bCs w:val="0"/>
    </w:rPr>
  </w:style>
  <w:style w:type="paragraph" w:styleId="ad">
    <w:name w:val="Body Text Indent"/>
    <w:basedOn w:val="a"/>
    <w:link w:val="ae"/>
    <w:uiPriority w:val="99"/>
    <w:semiHidden/>
    <w:unhideWhenUsed/>
    <w:rsid w:val="00BF2585"/>
    <w:pPr>
      <w:spacing w:after="120"/>
      <w:ind w:leftChars="200" w:left="420"/>
    </w:pPr>
  </w:style>
  <w:style w:type="character" w:customStyle="1" w:styleId="ae">
    <w:name w:val="正文文本缩进 字符"/>
    <w:basedOn w:val="a0"/>
    <w:link w:val="ad"/>
    <w:uiPriority w:val="99"/>
    <w:semiHidden/>
    <w:rsid w:val="00BF2585"/>
    <w:rPr>
      <w:kern w:val="2"/>
      <w:sz w:val="21"/>
      <w:szCs w:val="22"/>
    </w:rPr>
  </w:style>
  <w:style w:type="paragraph" w:styleId="21">
    <w:name w:val="Body Text First Indent 2"/>
    <w:basedOn w:val="ad"/>
    <w:next w:val="a"/>
    <w:link w:val="22"/>
    <w:uiPriority w:val="99"/>
    <w:semiHidden/>
    <w:unhideWhenUsed/>
    <w:qFormat/>
    <w:rsid w:val="00BF2585"/>
    <w:pPr>
      <w:spacing w:line="500" w:lineRule="exact"/>
      <w:ind w:firstLineChars="200" w:firstLine="420"/>
    </w:pPr>
    <w:rPr>
      <w:rFonts w:ascii="仿宋_GB2312" w:eastAsia="仿宋_GB2312" w:hAnsi="Times New Roman" w:cs="Times New Roman"/>
      <w:sz w:val="32"/>
      <w:szCs w:val="32"/>
    </w:rPr>
  </w:style>
  <w:style w:type="character" w:customStyle="1" w:styleId="22">
    <w:name w:val="正文文本首行缩进 2 字符"/>
    <w:basedOn w:val="ae"/>
    <w:link w:val="21"/>
    <w:uiPriority w:val="99"/>
    <w:semiHidden/>
    <w:rsid w:val="00BF2585"/>
    <w:rPr>
      <w:rFonts w:ascii="仿宋_GB2312"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87819">
      <w:bodyDiv w:val="1"/>
      <w:marLeft w:val="0"/>
      <w:marRight w:val="0"/>
      <w:marTop w:val="0"/>
      <w:marBottom w:val="0"/>
      <w:divBdr>
        <w:top w:val="none" w:sz="0" w:space="0" w:color="auto"/>
        <w:left w:val="none" w:sz="0" w:space="0" w:color="auto"/>
        <w:bottom w:val="none" w:sz="0" w:space="0" w:color="auto"/>
        <w:right w:val="none" w:sz="0" w:space="0" w:color="auto"/>
      </w:divBdr>
    </w:div>
    <w:div w:id="678505187">
      <w:bodyDiv w:val="1"/>
      <w:marLeft w:val="0"/>
      <w:marRight w:val="0"/>
      <w:marTop w:val="0"/>
      <w:marBottom w:val="0"/>
      <w:divBdr>
        <w:top w:val="none" w:sz="0" w:space="0" w:color="auto"/>
        <w:left w:val="none" w:sz="0" w:space="0" w:color="auto"/>
        <w:bottom w:val="none" w:sz="0" w:space="0" w:color="auto"/>
        <w:right w:val="none" w:sz="0" w:space="0" w:color="auto"/>
      </w:divBdr>
    </w:div>
    <w:div w:id="848254513">
      <w:bodyDiv w:val="1"/>
      <w:marLeft w:val="0"/>
      <w:marRight w:val="0"/>
      <w:marTop w:val="0"/>
      <w:marBottom w:val="0"/>
      <w:divBdr>
        <w:top w:val="none" w:sz="0" w:space="0" w:color="auto"/>
        <w:left w:val="none" w:sz="0" w:space="0" w:color="auto"/>
        <w:bottom w:val="none" w:sz="0" w:space="0" w:color="auto"/>
        <w:right w:val="none" w:sz="0" w:space="0" w:color="auto"/>
      </w:divBdr>
    </w:div>
    <w:div w:id="922033543">
      <w:bodyDiv w:val="1"/>
      <w:marLeft w:val="0"/>
      <w:marRight w:val="0"/>
      <w:marTop w:val="0"/>
      <w:marBottom w:val="0"/>
      <w:divBdr>
        <w:top w:val="none" w:sz="0" w:space="0" w:color="auto"/>
        <w:left w:val="none" w:sz="0" w:space="0" w:color="auto"/>
        <w:bottom w:val="none" w:sz="0" w:space="0" w:color="auto"/>
        <w:right w:val="none" w:sz="0" w:space="0" w:color="auto"/>
      </w:divBdr>
    </w:div>
    <w:div w:id="1009453269">
      <w:bodyDiv w:val="1"/>
      <w:marLeft w:val="0"/>
      <w:marRight w:val="0"/>
      <w:marTop w:val="0"/>
      <w:marBottom w:val="0"/>
      <w:divBdr>
        <w:top w:val="none" w:sz="0" w:space="0" w:color="auto"/>
        <w:left w:val="none" w:sz="0" w:space="0" w:color="auto"/>
        <w:bottom w:val="none" w:sz="0" w:space="0" w:color="auto"/>
        <w:right w:val="none" w:sz="0" w:space="0" w:color="auto"/>
      </w:divBdr>
    </w:div>
    <w:div w:id="1060978399">
      <w:bodyDiv w:val="1"/>
      <w:marLeft w:val="0"/>
      <w:marRight w:val="0"/>
      <w:marTop w:val="0"/>
      <w:marBottom w:val="0"/>
      <w:divBdr>
        <w:top w:val="none" w:sz="0" w:space="0" w:color="auto"/>
        <w:left w:val="none" w:sz="0" w:space="0" w:color="auto"/>
        <w:bottom w:val="none" w:sz="0" w:space="0" w:color="auto"/>
        <w:right w:val="none" w:sz="0" w:space="0" w:color="auto"/>
      </w:divBdr>
    </w:div>
    <w:div w:id="1120297132">
      <w:bodyDiv w:val="1"/>
      <w:marLeft w:val="0"/>
      <w:marRight w:val="0"/>
      <w:marTop w:val="0"/>
      <w:marBottom w:val="0"/>
      <w:divBdr>
        <w:top w:val="none" w:sz="0" w:space="0" w:color="auto"/>
        <w:left w:val="none" w:sz="0" w:space="0" w:color="auto"/>
        <w:bottom w:val="none" w:sz="0" w:space="0" w:color="auto"/>
        <w:right w:val="none" w:sz="0" w:space="0" w:color="auto"/>
      </w:divBdr>
    </w:div>
    <w:div w:id="1347177238">
      <w:bodyDiv w:val="1"/>
      <w:marLeft w:val="0"/>
      <w:marRight w:val="0"/>
      <w:marTop w:val="0"/>
      <w:marBottom w:val="0"/>
      <w:divBdr>
        <w:top w:val="none" w:sz="0" w:space="0" w:color="auto"/>
        <w:left w:val="none" w:sz="0" w:space="0" w:color="auto"/>
        <w:bottom w:val="none" w:sz="0" w:space="0" w:color="auto"/>
        <w:right w:val="none" w:sz="0" w:space="0" w:color="auto"/>
      </w:divBdr>
    </w:div>
    <w:div w:id="1502962808">
      <w:bodyDiv w:val="1"/>
      <w:marLeft w:val="0"/>
      <w:marRight w:val="0"/>
      <w:marTop w:val="0"/>
      <w:marBottom w:val="0"/>
      <w:divBdr>
        <w:top w:val="none" w:sz="0" w:space="0" w:color="auto"/>
        <w:left w:val="none" w:sz="0" w:space="0" w:color="auto"/>
        <w:bottom w:val="none" w:sz="0" w:space="0" w:color="auto"/>
        <w:right w:val="none" w:sz="0" w:space="0" w:color="auto"/>
      </w:divBdr>
    </w:div>
    <w:div w:id="1658803105">
      <w:bodyDiv w:val="1"/>
      <w:marLeft w:val="0"/>
      <w:marRight w:val="0"/>
      <w:marTop w:val="0"/>
      <w:marBottom w:val="0"/>
      <w:divBdr>
        <w:top w:val="none" w:sz="0" w:space="0" w:color="auto"/>
        <w:left w:val="none" w:sz="0" w:space="0" w:color="auto"/>
        <w:bottom w:val="none" w:sz="0" w:space="0" w:color="auto"/>
        <w:right w:val="none" w:sz="0" w:space="0" w:color="auto"/>
      </w:divBdr>
    </w:div>
    <w:div w:id="1732537099">
      <w:bodyDiv w:val="1"/>
      <w:marLeft w:val="0"/>
      <w:marRight w:val="0"/>
      <w:marTop w:val="0"/>
      <w:marBottom w:val="0"/>
      <w:divBdr>
        <w:top w:val="none" w:sz="0" w:space="0" w:color="auto"/>
        <w:left w:val="none" w:sz="0" w:space="0" w:color="auto"/>
        <w:bottom w:val="none" w:sz="0" w:space="0" w:color="auto"/>
        <w:right w:val="none" w:sz="0" w:space="0" w:color="auto"/>
      </w:divBdr>
    </w:div>
    <w:div w:id="1736316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dc:creator>
  <cp:lastModifiedBy>100</cp:lastModifiedBy>
  <cp:revision>58</cp:revision>
  <dcterms:created xsi:type="dcterms:W3CDTF">2022-12-11T08:53:00Z</dcterms:created>
  <dcterms:modified xsi:type="dcterms:W3CDTF">2023-02-06T07:18:00Z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BB5BCD81A71048F7983623D8777E309F</vt:lpwstr>
  </property>
</Properties>
</file>